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A8" w:rsidRPr="00F452A8" w:rsidRDefault="00F452A8" w:rsidP="00F452A8">
      <w:pPr>
        <w:rPr>
          <w:rFonts w:ascii="Times New Roman" w:hAnsi="Times New Roman" w:cs="Times New Roman"/>
          <w:sz w:val="24"/>
          <w:szCs w:val="24"/>
        </w:rPr>
      </w:pPr>
      <w:bookmarkStart w:id="0" w:name="_GoBack"/>
      <w:bookmarkEnd w:id="0"/>
      <w:r w:rsidRPr="00F452A8">
        <w:rPr>
          <w:rFonts w:ascii="Times New Roman" w:hAnsi="Times New Roman" w:cs="Times New Roman"/>
          <w:sz w:val="24"/>
          <w:szCs w:val="24"/>
        </w:rPr>
        <w:t>Taiwan</w:t>
      </w:r>
    </w:p>
    <w:p w:rsidR="00895DAC" w:rsidRDefault="00F452A8" w:rsidP="00F452A8">
      <w:pPr>
        <w:rPr>
          <w:rFonts w:ascii="Arial" w:hAnsi="Arial" w:cs="Arial"/>
          <w:color w:val="252525"/>
          <w:sz w:val="21"/>
          <w:szCs w:val="21"/>
          <w:shd w:val="clear" w:color="auto" w:fill="FFFFFF"/>
        </w:rPr>
      </w:pPr>
      <w:r w:rsidRPr="00F452A8">
        <w:rPr>
          <w:rFonts w:ascii="Times New Roman" w:hAnsi="Times New Roman" w:cs="Times New Roman"/>
          <w:sz w:val="24"/>
          <w:szCs w:val="24"/>
        </w:rPr>
        <w:t>The current healthcare system in Taiwan, known as National Health Insurance (NHI</w:t>
      </w:r>
      <w:r>
        <w:rPr>
          <w:rFonts w:ascii="Times New Roman" w:hAnsi="Times New Roman" w:cs="Times New Roman"/>
          <w:sz w:val="24"/>
          <w:szCs w:val="24"/>
        </w:rPr>
        <w:t>)</w:t>
      </w:r>
      <w:r w:rsidRPr="00F452A8">
        <w:rPr>
          <w:rFonts w:ascii="Times New Roman" w:hAnsi="Times New Roman" w:cs="Times New Roman"/>
          <w:sz w:val="24"/>
          <w:szCs w:val="24"/>
        </w:rPr>
        <w:t>, was instituted in 1995. NHI is a single-payer compulsory social insurance plan which centralizes the disbursement of healthcare funds. The system promises equal access to healthcare for all citizens, and the population coverage had</w:t>
      </w:r>
      <w:r>
        <w:rPr>
          <w:rFonts w:ascii="Times New Roman" w:hAnsi="Times New Roman" w:cs="Times New Roman"/>
          <w:sz w:val="24"/>
          <w:szCs w:val="24"/>
        </w:rPr>
        <w:t xml:space="preserve"> reached 99% by the end of 2004 (</w:t>
      </w:r>
      <w:proofErr w:type="spellStart"/>
      <w:r>
        <w:rPr>
          <w:rFonts w:ascii="Times New Roman" w:hAnsi="Times New Roman" w:cs="Times New Roman"/>
          <w:sz w:val="24"/>
          <w:szCs w:val="24"/>
        </w:rPr>
        <w:t>Fanchiang</w:t>
      </w:r>
      <w:proofErr w:type="spellEnd"/>
      <w:r>
        <w:rPr>
          <w:rFonts w:ascii="Times New Roman" w:hAnsi="Times New Roman" w:cs="Times New Roman"/>
          <w:sz w:val="24"/>
          <w:szCs w:val="24"/>
        </w:rPr>
        <w:t>, C. 2004).</w:t>
      </w:r>
      <w:r w:rsidRPr="00F452A8">
        <w:rPr>
          <w:rFonts w:ascii="Times New Roman" w:hAnsi="Times New Roman" w:cs="Times New Roman"/>
          <w:sz w:val="24"/>
          <w:szCs w:val="24"/>
        </w:rPr>
        <w:t xml:space="preserve"> NHI is mainly financed through </w:t>
      </w:r>
      <w:r w:rsidR="00924A3A" w:rsidRPr="00F452A8">
        <w:rPr>
          <w:rFonts w:ascii="Times New Roman" w:hAnsi="Times New Roman" w:cs="Times New Roman"/>
          <w:sz w:val="24"/>
          <w:szCs w:val="24"/>
        </w:rPr>
        <w:t xml:space="preserve">payroll tax </w:t>
      </w:r>
      <w:r w:rsidR="00924A3A">
        <w:rPr>
          <w:rFonts w:ascii="Times New Roman" w:hAnsi="Times New Roman" w:cs="Times New Roman"/>
          <w:sz w:val="24"/>
          <w:szCs w:val="24"/>
        </w:rPr>
        <w:t>premiums</w:t>
      </w:r>
      <w:r w:rsidRPr="00F452A8">
        <w:rPr>
          <w:rFonts w:ascii="Times New Roman" w:hAnsi="Times New Roman" w:cs="Times New Roman"/>
          <w:sz w:val="24"/>
          <w:szCs w:val="24"/>
        </w:rPr>
        <w:t xml:space="preserve">, and is supplemented with out-of-pocket payments and direct government funding. </w:t>
      </w:r>
      <w:r w:rsidR="00924A3A">
        <w:rPr>
          <w:rFonts w:ascii="Times New Roman" w:hAnsi="Times New Roman" w:cs="Times New Roman"/>
          <w:sz w:val="24"/>
          <w:szCs w:val="24"/>
        </w:rPr>
        <w:t xml:space="preserve"> Based in part on the Medicare model of the U.S. but covering all of the population.</w:t>
      </w:r>
      <w:r w:rsidR="00B70F47">
        <w:rPr>
          <w:rFonts w:ascii="Times New Roman" w:hAnsi="Times New Roman" w:cs="Times New Roman"/>
          <w:sz w:val="24"/>
          <w:szCs w:val="24"/>
        </w:rPr>
        <w:t xml:space="preserve"> </w:t>
      </w:r>
      <w:r w:rsidRPr="00F452A8">
        <w:rPr>
          <w:rFonts w:ascii="Times New Roman" w:hAnsi="Times New Roman" w:cs="Times New Roman"/>
          <w:sz w:val="24"/>
          <w:szCs w:val="24"/>
        </w:rPr>
        <w:t xml:space="preserve">In the initial stage, fee-for-service predominated for both public and private providers. Most health providers operate in the private sector and form a competitive market on the health delivery side. In the face of increasing loss and the need for cost containment, NHI changed the payment </w:t>
      </w:r>
      <w:r>
        <w:rPr>
          <w:rFonts w:ascii="Times New Roman" w:hAnsi="Times New Roman" w:cs="Times New Roman"/>
          <w:sz w:val="24"/>
          <w:szCs w:val="24"/>
        </w:rPr>
        <w:t xml:space="preserve">system from fee-for-service to </w:t>
      </w:r>
      <w:r w:rsidRPr="00F452A8">
        <w:rPr>
          <w:rFonts w:ascii="Times New Roman" w:hAnsi="Times New Roman" w:cs="Times New Roman"/>
          <w:sz w:val="24"/>
          <w:szCs w:val="24"/>
        </w:rPr>
        <w:t>a prospective payment system, in 2002</w:t>
      </w:r>
      <w:r>
        <w:rPr>
          <w:rFonts w:ascii="Arial" w:hAnsi="Arial" w:cs="Arial"/>
          <w:color w:val="252525"/>
          <w:sz w:val="21"/>
          <w:szCs w:val="21"/>
          <w:shd w:val="clear" w:color="auto" w:fill="FFFFFF"/>
        </w:rPr>
        <w:t>.</w:t>
      </w:r>
    </w:p>
    <w:p w:rsidR="00924A3A" w:rsidRDefault="00924A3A" w:rsidP="00B70F47">
      <w:pPr>
        <w:rPr>
          <w:rFonts w:ascii="Times New Roman" w:hAnsi="Times New Roman" w:cs="Times New Roman"/>
          <w:sz w:val="24"/>
          <w:szCs w:val="24"/>
        </w:rPr>
      </w:pPr>
      <w:r w:rsidRPr="00B70F47">
        <w:rPr>
          <w:rFonts w:ascii="Times New Roman" w:hAnsi="Times New Roman" w:cs="Times New Roman"/>
          <w:sz w:val="24"/>
          <w:szCs w:val="24"/>
        </w:rPr>
        <w:t>Every enrollee has a Health IC smart card. This credit-card-size card only contains provider and patient profiles to identify and reduce insurance fraud, overcharges, duplication of services and tests.  Taiwan’s single-payer insurer monitors standards, usage and quality of treatment for diagnosis. This improves quality of treatment and limits physicians from over prescribing medications as well as keeps patients from abusing the system</w:t>
      </w:r>
      <w:r w:rsidR="00B70F47" w:rsidRPr="00B70F47">
        <w:rPr>
          <w:rFonts w:ascii="Times New Roman" w:hAnsi="Times New Roman" w:cs="Times New Roman"/>
          <w:sz w:val="24"/>
          <w:szCs w:val="24"/>
        </w:rPr>
        <w:t xml:space="preserve">. Taiwan has the lowest administration cost in the world of 2 percent, Taiwan spends a little over 6 percent in GDP and less than US $900 per person </w:t>
      </w:r>
      <w:r w:rsidRPr="00B70F47">
        <w:rPr>
          <w:rFonts w:ascii="Times New Roman" w:hAnsi="Times New Roman" w:cs="Times New Roman"/>
          <w:sz w:val="24"/>
          <w:szCs w:val="24"/>
        </w:rPr>
        <w:t>(Reid, T.R. (2008-04-15).</w:t>
      </w:r>
    </w:p>
    <w:p w:rsidR="006F4D80" w:rsidRDefault="006F4D80" w:rsidP="00B70F47">
      <w:pPr>
        <w:rPr>
          <w:rFonts w:ascii="Times New Roman" w:hAnsi="Times New Roman" w:cs="Times New Roman"/>
          <w:sz w:val="24"/>
          <w:szCs w:val="24"/>
        </w:rPr>
      </w:pPr>
      <w:r>
        <w:rPr>
          <w:rFonts w:ascii="Times New Roman" w:hAnsi="Times New Roman" w:cs="Times New Roman"/>
          <w:sz w:val="24"/>
          <w:szCs w:val="24"/>
        </w:rPr>
        <w:t>The two major problems are lack of funding due to revenue cap and no oversight on quality of healthcare, both are politically controlled.</w:t>
      </w:r>
    </w:p>
    <w:p w:rsidR="008F6F5E" w:rsidRDefault="008F6F5E" w:rsidP="00B70F47">
      <w:pPr>
        <w:rPr>
          <w:rFonts w:ascii="Times New Roman" w:hAnsi="Times New Roman" w:cs="Times New Roman"/>
          <w:sz w:val="24"/>
          <w:szCs w:val="24"/>
        </w:rPr>
      </w:pPr>
    </w:p>
    <w:p w:rsidR="008F6F5E" w:rsidRDefault="008F6F5E" w:rsidP="00B70F47">
      <w:pPr>
        <w:rPr>
          <w:rFonts w:ascii="Times New Roman" w:hAnsi="Times New Roman" w:cs="Times New Roman"/>
          <w:sz w:val="24"/>
          <w:szCs w:val="24"/>
        </w:rPr>
      </w:pPr>
      <w:r w:rsidRPr="008F6F5E">
        <w:rPr>
          <w:rFonts w:ascii="Times New Roman" w:hAnsi="Times New Roman" w:cs="Times New Roman"/>
          <w:sz w:val="24"/>
          <w:szCs w:val="24"/>
        </w:rPr>
        <w:t>Germany</w:t>
      </w:r>
    </w:p>
    <w:p w:rsidR="00777C90" w:rsidRDefault="00777C90" w:rsidP="00B70F47">
      <w:pPr>
        <w:rPr>
          <w:rFonts w:ascii="Times New Roman" w:hAnsi="Times New Roman" w:cs="Times New Roman"/>
          <w:sz w:val="24"/>
          <w:szCs w:val="24"/>
        </w:rPr>
      </w:pPr>
      <w:r>
        <w:rPr>
          <w:rFonts w:ascii="Times New Roman" w:hAnsi="Times New Roman" w:cs="Times New Roman"/>
          <w:sz w:val="24"/>
          <w:szCs w:val="24"/>
        </w:rPr>
        <w:t>T</w:t>
      </w:r>
      <w:r w:rsidRPr="00777C90">
        <w:rPr>
          <w:rFonts w:ascii="Times New Roman" w:hAnsi="Times New Roman" w:cs="Times New Roman"/>
          <w:sz w:val="24"/>
          <w:szCs w:val="24"/>
        </w:rPr>
        <w:t>he German system is a so called dual system containing a compulsory insurance and a private insurance.</w:t>
      </w:r>
      <w:r>
        <w:rPr>
          <w:rFonts w:ascii="Arial" w:hAnsi="Arial" w:cs="Arial"/>
          <w:color w:val="555555"/>
          <w:sz w:val="20"/>
          <w:szCs w:val="20"/>
          <w:shd w:val="clear" w:color="auto" w:fill="FFFFFF"/>
        </w:rPr>
        <w:t xml:space="preserve"> </w:t>
      </w:r>
      <w:r w:rsidR="008F6F5E" w:rsidRPr="008F6F5E">
        <w:rPr>
          <w:rFonts w:ascii="Times New Roman" w:hAnsi="Times New Roman" w:cs="Times New Roman"/>
          <w:sz w:val="24"/>
          <w:szCs w:val="24"/>
        </w:rPr>
        <w:t>Germany has the world's oldest national social health insurance system, with origins dating to </w:t>
      </w:r>
      <w:r>
        <w:rPr>
          <w:rFonts w:ascii="Times New Roman" w:hAnsi="Times New Roman" w:cs="Times New Roman"/>
          <w:sz w:val="24"/>
          <w:szCs w:val="24"/>
        </w:rPr>
        <w:t xml:space="preserve">Chancellor </w:t>
      </w:r>
      <w:r w:rsidR="008F6F5E" w:rsidRPr="008F6F5E">
        <w:rPr>
          <w:rFonts w:ascii="Times New Roman" w:hAnsi="Times New Roman" w:cs="Times New Roman"/>
          <w:sz w:val="24"/>
          <w:szCs w:val="24"/>
        </w:rPr>
        <w:t>Otto von Bismarck's social legislation, which included the </w:t>
      </w:r>
      <w:r w:rsidR="008F6F5E">
        <w:rPr>
          <w:rFonts w:ascii="Times New Roman" w:hAnsi="Times New Roman" w:cs="Times New Roman"/>
          <w:sz w:val="24"/>
          <w:szCs w:val="24"/>
        </w:rPr>
        <w:t xml:space="preserve">Health Insurance Bill of </w:t>
      </w:r>
      <w:r w:rsidR="008F6F5E" w:rsidRPr="008F6F5E">
        <w:rPr>
          <w:rFonts w:ascii="Times New Roman" w:hAnsi="Times New Roman" w:cs="Times New Roman"/>
          <w:sz w:val="24"/>
          <w:szCs w:val="24"/>
        </w:rPr>
        <w:t xml:space="preserve">1883, Accident Insurance Bill of 1884, and Old Age and Disability Insurance Bill of 1889. Mandatory health insurance originally applied only to low-income workers and certain government employees, but has </w:t>
      </w:r>
      <w:r>
        <w:rPr>
          <w:rFonts w:ascii="Times New Roman" w:hAnsi="Times New Roman" w:cs="Times New Roman"/>
          <w:sz w:val="24"/>
          <w:szCs w:val="24"/>
        </w:rPr>
        <w:t>been</w:t>
      </w:r>
      <w:r w:rsidR="008F6F5E" w:rsidRPr="008F6F5E">
        <w:rPr>
          <w:rFonts w:ascii="Times New Roman" w:hAnsi="Times New Roman" w:cs="Times New Roman"/>
          <w:sz w:val="24"/>
          <w:szCs w:val="24"/>
        </w:rPr>
        <w:t xml:space="preserve"> expanded to cover the majority of the population</w:t>
      </w:r>
      <w:r>
        <w:rPr>
          <w:rFonts w:ascii="Times New Roman" w:hAnsi="Times New Roman" w:cs="Times New Roman"/>
          <w:sz w:val="24"/>
          <w:szCs w:val="24"/>
        </w:rPr>
        <w:t>, through one of the different types of health insurance</w:t>
      </w:r>
    </w:p>
    <w:p w:rsidR="00B754B5" w:rsidRDefault="008F6F5E" w:rsidP="00B754B5">
      <w:pPr>
        <w:rPr>
          <w:rFonts w:ascii="Times New Roman" w:hAnsi="Times New Roman" w:cs="Times New Roman"/>
          <w:sz w:val="24"/>
          <w:szCs w:val="24"/>
        </w:rPr>
      </w:pPr>
      <w:r>
        <w:rPr>
          <w:rFonts w:ascii="Arial" w:hAnsi="Arial" w:cs="Arial"/>
          <w:color w:val="252525"/>
          <w:sz w:val="21"/>
          <w:szCs w:val="21"/>
          <w:shd w:val="clear" w:color="auto" w:fill="FFFFFF"/>
        </w:rPr>
        <w:t xml:space="preserve">. </w:t>
      </w:r>
      <w:r w:rsidRPr="008F6F5E">
        <w:rPr>
          <w:rFonts w:ascii="Times New Roman" w:hAnsi="Times New Roman" w:cs="Times New Roman"/>
          <w:sz w:val="24"/>
          <w:szCs w:val="24"/>
        </w:rPr>
        <w:t>Bismarck stressed the importance of three key principles; solidarity, the government is responsible to ensure access</w:t>
      </w:r>
      <w:r w:rsidR="00777C90">
        <w:rPr>
          <w:rFonts w:ascii="Times New Roman" w:hAnsi="Times New Roman" w:cs="Times New Roman"/>
          <w:sz w:val="24"/>
          <w:szCs w:val="24"/>
        </w:rPr>
        <w:t xml:space="preserve"> for</w:t>
      </w:r>
      <w:r w:rsidRPr="008F6F5E">
        <w:rPr>
          <w:rFonts w:ascii="Times New Roman" w:hAnsi="Times New Roman" w:cs="Times New Roman"/>
          <w:sz w:val="24"/>
          <w:szCs w:val="24"/>
        </w:rPr>
        <w:t xml:space="preserve"> those who are in need, subsidiarity, policies are implemented with </w:t>
      </w:r>
      <w:r w:rsidR="00777C90">
        <w:rPr>
          <w:rFonts w:ascii="Times New Roman" w:hAnsi="Times New Roman" w:cs="Times New Roman"/>
          <w:sz w:val="24"/>
          <w:szCs w:val="24"/>
        </w:rPr>
        <w:t xml:space="preserve">the </w:t>
      </w:r>
      <w:r w:rsidRPr="008F6F5E">
        <w:rPr>
          <w:rFonts w:ascii="Times New Roman" w:hAnsi="Times New Roman" w:cs="Times New Roman"/>
          <w:sz w:val="24"/>
          <w:szCs w:val="24"/>
        </w:rPr>
        <w:t>smallest political and administrative influence, and corporatism, the government</w:t>
      </w:r>
      <w:r w:rsidR="00777C90">
        <w:rPr>
          <w:rFonts w:ascii="Times New Roman" w:hAnsi="Times New Roman" w:cs="Times New Roman"/>
          <w:sz w:val="24"/>
          <w:szCs w:val="24"/>
        </w:rPr>
        <w:t>al</w:t>
      </w:r>
      <w:r w:rsidRPr="008F6F5E">
        <w:rPr>
          <w:rFonts w:ascii="Times New Roman" w:hAnsi="Times New Roman" w:cs="Times New Roman"/>
          <w:sz w:val="24"/>
          <w:szCs w:val="24"/>
        </w:rPr>
        <w:t xml:space="preserve"> representative bodies </w:t>
      </w:r>
      <w:r w:rsidR="00777C90">
        <w:rPr>
          <w:rFonts w:ascii="Times New Roman" w:hAnsi="Times New Roman" w:cs="Times New Roman"/>
          <w:sz w:val="24"/>
          <w:szCs w:val="24"/>
        </w:rPr>
        <w:t>from the</w:t>
      </w:r>
      <w:r w:rsidRPr="008F6F5E">
        <w:rPr>
          <w:rFonts w:ascii="Times New Roman" w:hAnsi="Times New Roman" w:cs="Times New Roman"/>
          <w:sz w:val="24"/>
          <w:szCs w:val="24"/>
        </w:rPr>
        <w:t xml:space="preserve"> health care professions deems feasible procedures. </w:t>
      </w:r>
      <w:r w:rsidR="00777C90">
        <w:rPr>
          <w:rFonts w:ascii="Times New Roman" w:hAnsi="Times New Roman" w:cs="Times New Roman"/>
          <w:sz w:val="24"/>
          <w:szCs w:val="24"/>
        </w:rPr>
        <w:t xml:space="preserve"> </w:t>
      </w:r>
      <w:r w:rsidR="00B754B5" w:rsidRPr="00B754B5">
        <w:rPr>
          <w:rFonts w:ascii="Times New Roman" w:hAnsi="Times New Roman" w:cs="Times New Roman"/>
          <w:sz w:val="24"/>
          <w:szCs w:val="24"/>
        </w:rPr>
        <w:t xml:space="preserve">According to the Euro health consumer index, which placed it in 7th position in its 2015 survey, Germany has </w:t>
      </w:r>
      <w:r w:rsidR="00B754B5" w:rsidRPr="00B754B5">
        <w:rPr>
          <w:rFonts w:ascii="Times New Roman" w:hAnsi="Times New Roman" w:cs="Times New Roman"/>
          <w:sz w:val="24"/>
          <w:szCs w:val="24"/>
        </w:rPr>
        <w:lastRenderedPageBreak/>
        <w:t>long had the most restriction-free and consumer-oriented healthcare system in Europe. Patients are allowed to seek almost any type of care they wish whenever they want it</w:t>
      </w:r>
      <w:r w:rsidR="00B754B5">
        <w:rPr>
          <w:rFonts w:ascii="Times New Roman" w:hAnsi="Times New Roman" w:cs="Times New Roman"/>
          <w:sz w:val="24"/>
          <w:szCs w:val="24"/>
        </w:rPr>
        <w:t>.</w:t>
      </w:r>
    </w:p>
    <w:p w:rsidR="00AC49CF" w:rsidRPr="00B754B5" w:rsidRDefault="00AC49CF" w:rsidP="00AC49CF">
      <w:pPr>
        <w:rPr>
          <w:rFonts w:ascii="Times New Roman" w:hAnsi="Times New Roman" w:cs="Times New Roman"/>
          <w:sz w:val="24"/>
          <w:szCs w:val="24"/>
        </w:rPr>
      </w:pPr>
      <w:r w:rsidRPr="00045522">
        <w:rPr>
          <w:rFonts w:ascii="Times New Roman" w:hAnsi="Times New Roman" w:cs="Times New Roman"/>
          <w:sz w:val="24"/>
          <w:szCs w:val="24"/>
        </w:rPr>
        <w:t>According to the World Health Organization, Germa</w:t>
      </w:r>
      <w:r w:rsidR="00F62925">
        <w:rPr>
          <w:rFonts w:ascii="Times New Roman" w:hAnsi="Times New Roman" w:cs="Times New Roman"/>
          <w:sz w:val="24"/>
          <w:szCs w:val="24"/>
        </w:rPr>
        <w:t xml:space="preserve">ny's health care system was 77 percent </w:t>
      </w:r>
      <w:r w:rsidRPr="00045522">
        <w:rPr>
          <w:rFonts w:ascii="Times New Roman" w:hAnsi="Times New Roman" w:cs="Times New Roman"/>
          <w:sz w:val="24"/>
          <w:szCs w:val="24"/>
        </w:rPr>
        <w:t xml:space="preserve">government-funded </w:t>
      </w:r>
      <w:r w:rsidR="00F62925">
        <w:rPr>
          <w:rFonts w:ascii="Times New Roman" w:hAnsi="Times New Roman" w:cs="Times New Roman"/>
          <w:sz w:val="24"/>
          <w:szCs w:val="24"/>
        </w:rPr>
        <w:t xml:space="preserve">and 23 percent </w:t>
      </w:r>
      <w:r w:rsidRPr="00045522">
        <w:rPr>
          <w:rFonts w:ascii="Times New Roman" w:hAnsi="Times New Roman" w:cs="Times New Roman"/>
          <w:sz w:val="24"/>
          <w:szCs w:val="24"/>
        </w:rPr>
        <w:t xml:space="preserve"> privately funded as of 2004, overall health care expenditures rose to 10.7</w:t>
      </w:r>
      <w:r w:rsidR="00F62925">
        <w:rPr>
          <w:rFonts w:ascii="Times New Roman" w:hAnsi="Times New Roman" w:cs="Times New Roman"/>
          <w:sz w:val="24"/>
          <w:szCs w:val="24"/>
        </w:rPr>
        <w:t xml:space="preserve"> percent</w:t>
      </w:r>
      <w:r w:rsidRPr="00045522">
        <w:rPr>
          <w:rFonts w:ascii="Times New Roman" w:hAnsi="Times New Roman" w:cs="Times New Roman"/>
          <w:sz w:val="24"/>
          <w:szCs w:val="24"/>
        </w:rPr>
        <w:t xml:space="preserve"> of GDP in 2005 (World Health Organization, 2006).</w:t>
      </w:r>
      <w:r>
        <w:rPr>
          <w:rFonts w:ascii="Arial" w:hAnsi="Arial" w:cs="Arial"/>
          <w:color w:val="222222"/>
          <w:sz w:val="20"/>
          <w:szCs w:val="20"/>
          <w:shd w:val="clear" w:color="auto" w:fill="FFFFFF"/>
        </w:rPr>
        <w:t xml:space="preserve"> </w:t>
      </w:r>
    </w:p>
    <w:p w:rsidR="00045522" w:rsidRDefault="00B754B5" w:rsidP="00AC49CF">
      <w:pPr>
        <w:spacing w:line="240" w:lineRule="auto"/>
        <w:rPr>
          <w:rFonts w:ascii="Times New Roman" w:hAnsi="Times New Roman" w:cs="Times New Roman"/>
          <w:sz w:val="24"/>
          <w:szCs w:val="24"/>
        </w:rPr>
      </w:pPr>
      <w:r w:rsidRPr="00B754B5">
        <w:rPr>
          <w:rFonts w:ascii="Times New Roman" w:hAnsi="Times New Roman" w:cs="Times New Roman"/>
          <w:sz w:val="24"/>
          <w:szCs w:val="24"/>
        </w:rPr>
        <w:t>The turnover of the health se</w:t>
      </w:r>
      <w:r w:rsidRPr="00045522">
        <w:rPr>
          <w:rFonts w:ascii="Times New Roman" w:hAnsi="Times New Roman" w:cs="Times New Roman"/>
          <w:sz w:val="24"/>
          <w:szCs w:val="24"/>
        </w:rPr>
        <w:t>ctor was about US$368.78 billion in 2010, equivalent to 11.6 percent of gross domestic product (GDP) and about US$4,505 per capita</w:t>
      </w:r>
      <w:r w:rsidR="00045522" w:rsidRPr="00045522">
        <w:rPr>
          <w:rFonts w:ascii="Times New Roman" w:hAnsi="Times New Roman" w:cs="Times New Roman"/>
          <w:sz w:val="24"/>
          <w:szCs w:val="24"/>
        </w:rPr>
        <w:t xml:space="preserve"> </w:t>
      </w:r>
      <w:r w:rsidR="00045522">
        <w:rPr>
          <w:rFonts w:ascii="Times New Roman" w:hAnsi="Times New Roman" w:cs="Times New Roman"/>
          <w:sz w:val="24"/>
          <w:szCs w:val="24"/>
        </w:rPr>
        <w:t>(</w:t>
      </w:r>
      <w:r w:rsidR="00045522" w:rsidRPr="00B754B5">
        <w:rPr>
          <w:rFonts w:ascii="Times New Roman" w:hAnsi="Times New Roman" w:cs="Times New Roman"/>
          <w:sz w:val="24"/>
          <w:szCs w:val="24"/>
        </w:rPr>
        <w:t xml:space="preserve">Outcomes in </w:t>
      </w:r>
      <w:r w:rsidR="00045522">
        <w:rPr>
          <w:rFonts w:ascii="Times New Roman" w:hAnsi="Times New Roman" w:cs="Times New Roman"/>
          <w:sz w:val="24"/>
          <w:szCs w:val="24"/>
        </w:rPr>
        <w:t>Euro Health Consumer I</w:t>
      </w:r>
      <w:r w:rsidR="00045522" w:rsidRPr="00B754B5">
        <w:rPr>
          <w:rFonts w:ascii="Times New Roman" w:hAnsi="Times New Roman" w:cs="Times New Roman"/>
          <w:sz w:val="24"/>
          <w:szCs w:val="24"/>
        </w:rPr>
        <w:t xml:space="preserve">ndex </w:t>
      </w:r>
      <w:r w:rsidR="00045522">
        <w:rPr>
          <w:rFonts w:ascii="Times New Roman" w:hAnsi="Times New Roman" w:cs="Times New Roman"/>
          <w:sz w:val="24"/>
          <w:szCs w:val="24"/>
        </w:rPr>
        <w:t>[</w:t>
      </w:r>
      <w:r w:rsidR="00045522" w:rsidRPr="00B754B5">
        <w:rPr>
          <w:rFonts w:ascii="Times New Roman" w:hAnsi="Times New Roman" w:cs="Times New Roman"/>
          <w:sz w:val="24"/>
          <w:szCs w:val="24"/>
        </w:rPr>
        <w:t>EHCI</w:t>
      </w:r>
      <w:r w:rsidR="00045522">
        <w:rPr>
          <w:rFonts w:ascii="Times New Roman" w:hAnsi="Times New Roman" w:cs="Times New Roman"/>
          <w:sz w:val="24"/>
          <w:szCs w:val="24"/>
        </w:rPr>
        <w:t>]</w:t>
      </w:r>
      <w:r w:rsidR="00045522" w:rsidRPr="00B754B5">
        <w:rPr>
          <w:rFonts w:ascii="Times New Roman" w:hAnsi="Times New Roman" w:cs="Times New Roman"/>
          <w:sz w:val="24"/>
          <w:szCs w:val="24"/>
        </w:rPr>
        <w:t xml:space="preserve"> 2015</w:t>
      </w:r>
      <w:r w:rsidR="00045522">
        <w:rPr>
          <w:rFonts w:ascii="Times New Roman" w:hAnsi="Times New Roman" w:cs="Times New Roman"/>
          <w:sz w:val="24"/>
          <w:szCs w:val="24"/>
        </w:rPr>
        <w:t>)</w:t>
      </w:r>
      <w:r w:rsidR="00AC49CF">
        <w:rPr>
          <w:rFonts w:ascii="Times New Roman" w:hAnsi="Times New Roman" w:cs="Times New Roman"/>
          <w:sz w:val="24"/>
          <w:szCs w:val="24"/>
        </w:rPr>
        <w:t xml:space="preserve">, which shows a </w:t>
      </w:r>
      <w:r w:rsidR="00777C90">
        <w:rPr>
          <w:rFonts w:ascii="Times New Roman" w:hAnsi="Times New Roman" w:cs="Times New Roman"/>
          <w:sz w:val="24"/>
          <w:szCs w:val="24"/>
        </w:rPr>
        <w:t>.9</w:t>
      </w:r>
      <w:r w:rsidR="00F62925">
        <w:rPr>
          <w:rFonts w:ascii="Times New Roman" w:hAnsi="Times New Roman" w:cs="Times New Roman"/>
          <w:sz w:val="24"/>
          <w:szCs w:val="24"/>
        </w:rPr>
        <w:t xml:space="preserve"> percent</w:t>
      </w:r>
      <w:r w:rsidR="00AC49CF">
        <w:rPr>
          <w:rFonts w:ascii="Times New Roman" w:hAnsi="Times New Roman" w:cs="Times New Roman"/>
          <w:sz w:val="24"/>
          <w:szCs w:val="24"/>
        </w:rPr>
        <w:t xml:space="preserve"> increase since 2005</w:t>
      </w:r>
      <w:r w:rsidRPr="00045522">
        <w:rPr>
          <w:rFonts w:ascii="Times New Roman" w:hAnsi="Times New Roman" w:cs="Times New Roman"/>
          <w:sz w:val="24"/>
          <w:szCs w:val="24"/>
        </w:rPr>
        <w:t>. </w:t>
      </w:r>
    </w:p>
    <w:p w:rsidR="00AC49CF" w:rsidRPr="00AC49CF" w:rsidRDefault="00AC49CF" w:rsidP="00AC49CF">
      <w:pPr>
        <w:spacing w:line="240" w:lineRule="auto"/>
        <w:ind w:left="720"/>
        <w:rPr>
          <w:rFonts w:ascii="Times New Roman" w:hAnsi="Times New Roman" w:cs="Times New Roman"/>
          <w:sz w:val="24"/>
          <w:szCs w:val="24"/>
        </w:rPr>
      </w:pPr>
      <w:r w:rsidRPr="00AC49CF">
        <w:rPr>
          <w:rFonts w:ascii="Times New Roman" w:hAnsi="Times New Roman" w:cs="Times New Roman"/>
          <w:sz w:val="24"/>
          <w:szCs w:val="24"/>
        </w:rPr>
        <w:t>“The German Health Care System</w:t>
      </w:r>
    </w:p>
    <w:p w:rsidR="00AC49CF" w:rsidRPr="00AC49CF" w:rsidRDefault="00AC49CF" w:rsidP="00AC49CF">
      <w:pPr>
        <w:spacing w:line="240" w:lineRule="auto"/>
        <w:ind w:left="720"/>
        <w:rPr>
          <w:rFonts w:ascii="Times New Roman" w:hAnsi="Times New Roman" w:cs="Times New Roman"/>
          <w:sz w:val="24"/>
          <w:szCs w:val="24"/>
        </w:rPr>
      </w:pPr>
      <w:r w:rsidRPr="00AC49CF">
        <w:rPr>
          <w:rFonts w:ascii="Times New Roman" w:hAnsi="Times New Roman" w:cs="Times New Roman"/>
          <w:sz w:val="24"/>
          <w:szCs w:val="24"/>
        </w:rPr>
        <w:t xml:space="preserve">Coverage is universal for all legal residents. About 85 percent of the population is covered by social health insurance (SHI) and 10 percent by substitutive PHI. The </w:t>
      </w:r>
      <w:proofErr w:type="gramStart"/>
      <w:r w:rsidRPr="00AC49CF">
        <w:rPr>
          <w:rFonts w:ascii="Times New Roman" w:hAnsi="Times New Roman" w:cs="Times New Roman"/>
          <w:sz w:val="24"/>
          <w:szCs w:val="24"/>
        </w:rPr>
        <w:t>remainder (e.g., soldiers, policemen) are</w:t>
      </w:r>
      <w:proofErr w:type="gramEnd"/>
      <w:r w:rsidRPr="00AC49CF">
        <w:rPr>
          <w:rFonts w:ascii="Times New Roman" w:hAnsi="Times New Roman" w:cs="Times New Roman"/>
          <w:sz w:val="24"/>
          <w:szCs w:val="24"/>
        </w:rPr>
        <w:t xml:space="preserve"> covered under special programs. Undocumented immigrants are covered by social security in case of illness. All employed citizens (and other groups such as pensioners) earning less than €4,237.50 (US$5,422.80) per month (€50,850.00 [US$65,074.00] per year) as of 2012 are mandatorily covered by SHI, and their dependents (nonearning spouses and children) are covered free of charge. Individuals whose gross wages exceed the threshold, civil servants, and the self-employed can choose either to remain in the publicly financed scheme on a voluntary basis (and 75% of them do) or to purchase PHI (Germany - The Commonwealth Fund, 2015)</w:t>
      </w:r>
      <w:r>
        <w:rPr>
          <w:rFonts w:ascii="Times New Roman" w:hAnsi="Times New Roman" w:cs="Times New Roman"/>
          <w:sz w:val="24"/>
          <w:szCs w:val="24"/>
        </w:rPr>
        <w:t>.”</w:t>
      </w:r>
    </w:p>
    <w:p w:rsidR="005A22FB" w:rsidRDefault="005A22FB" w:rsidP="00B70F47">
      <w:pPr>
        <w:rPr>
          <w:rFonts w:ascii="Times New Roman" w:hAnsi="Times New Roman" w:cs="Times New Roman"/>
          <w:sz w:val="24"/>
          <w:szCs w:val="24"/>
        </w:rPr>
      </w:pPr>
    </w:p>
    <w:p w:rsidR="00684C8A" w:rsidRDefault="00684C8A" w:rsidP="00B70F47">
      <w:pPr>
        <w:rPr>
          <w:rFonts w:ascii="Times New Roman" w:hAnsi="Times New Roman" w:cs="Times New Roman"/>
          <w:sz w:val="24"/>
          <w:szCs w:val="24"/>
        </w:rPr>
      </w:pPr>
      <w:r>
        <w:rPr>
          <w:rFonts w:ascii="Times New Roman" w:hAnsi="Times New Roman" w:cs="Times New Roman"/>
          <w:sz w:val="24"/>
          <w:szCs w:val="24"/>
        </w:rPr>
        <w:t>New Zealand</w:t>
      </w:r>
    </w:p>
    <w:p w:rsidR="003F5D60" w:rsidRPr="003F5D60" w:rsidRDefault="003F5D60" w:rsidP="003F5D60">
      <w:pPr>
        <w:rPr>
          <w:rFonts w:ascii="Times New Roman" w:hAnsi="Times New Roman" w:cs="Times New Roman"/>
          <w:sz w:val="24"/>
          <w:szCs w:val="24"/>
        </w:rPr>
      </w:pPr>
      <w:r w:rsidRPr="003F5D60">
        <w:rPr>
          <w:rFonts w:ascii="Times New Roman" w:hAnsi="Times New Roman" w:cs="Times New Roman"/>
          <w:sz w:val="24"/>
          <w:szCs w:val="24"/>
        </w:rPr>
        <w:t>New Zealand has both a public and private healthcare system, and both offer high standards of care.</w:t>
      </w:r>
    </w:p>
    <w:p w:rsidR="003F5D60" w:rsidRPr="003F5D60" w:rsidRDefault="003F5D60" w:rsidP="003F5D60">
      <w:pPr>
        <w:rPr>
          <w:rFonts w:ascii="Times New Roman" w:hAnsi="Times New Roman" w:cs="Times New Roman"/>
          <w:sz w:val="24"/>
          <w:szCs w:val="24"/>
        </w:rPr>
      </w:pPr>
      <w:r w:rsidRPr="003F5D60">
        <w:rPr>
          <w:rFonts w:ascii="Times New Roman" w:hAnsi="Times New Roman" w:cs="Times New Roman"/>
          <w:sz w:val="24"/>
          <w:szCs w:val="24"/>
        </w:rPr>
        <w:t>In the public system, essential healthcare services are provided free for all New Zealanders and people in New Zealand on a work permit valid for two years or longer.</w:t>
      </w:r>
    </w:p>
    <w:p w:rsidR="003F5D60" w:rsidRDefault="003F5D60" w:rsidP="00B70F47">
      <w:pPr>
        <w:rPr>
          <w:rFonts w:ascii="Times New Roman" w:hAnsi="Times New Roman" w:cs="Times New Roman"/>
          <w:sz w:val="24"/>
          <w:szCs w:val="24"/>
        </w:rPr>
      </w:pPr>
      <w:r w:rsidRPr="003F5D60">
        <w:rPr>
          <w:rFonts w:ascii="Times New Roman" w:hAnsi="Times New Roman" w:cs="Times New Roman"/>
          <w:sz w:val="24"/>
          <w:szCs w:val="24"/>
        </w:rPr>
        <w:t xml:space="preserve">Alongside the public system, private healthcare offers access to private hospitals for the treatment of both urgent and non-urgent conditions (excluding Accident and Emergency Care). </w:t>
      </w:r>
    </w:p>
    <w:p w:rsidR="004F778D" w:rsidRPr="004F778D" w:rsidRDefault="004F778D" w:rsidP="004F778D">
      <w:pPr>
        <w:rPr>
          <w:rFonts w:ascii="Times New Roman" w:hAnsi="Times New Roman" w:cs="Times New Roman"/>
          <w:sz w:val="24"/>
          <w:szCs w:val="24"/>
        </w:rPr>
      </w:pPr>
      <w:r w:rsidRPr="004F778D">
        <w:rPr>
          <w:rFonts w:ascii="Times New Roman" w:hAnsi="Times New Roman" w:cs="Times New Roman"/>
          <w:sz w:val="24"/>
          <w:szCs w:val="24"/>
        </w:rPr>
        <w:t xml:space="preserve">A secondary market of health insurance schemes </w:t>
      </w:r>
      <w:r w:rsidR="00724433">
        <w:rPr>
          <w:rFonts w:ascii="Times New Roman" w:hAnsi="Times New Roman" w:cs="Times New Roman"/>
          <w:sz w:val="24"/>
          <w:szCs w:val="24"/>
        </w:rPr>
        <w:t xml:space="preserve">exists, </w:t>
      </w:r>
      <w:r w:rsidRPr="004F778D">
        <w:rPr>
          <w:rFonts w:ascii="Times New Roman" w:hAnsi="Times New Roman" w:cs="Times New Roman"/>
          <w:sz w:val="24"/>
          <w:szCs w:val="24"/>
        </w:rPr>
        <w:t>which fund operations and treatments for their members privately. Southern Cross Health Insurance, a non-profit, is t</w:t>
      </w:r>
      <w:r w:rsidR="00F62925">
        <w:rPr>
          <w:rFonts w:ascii="Times New Roman" w:hAnsi="Times New Roman" w:cs="Times New Roman"/>
          <w:sz w:val="24"/>
          <w:szCs w:val="24"/>
        </w:rPr>
        <w:t xml:space="preserve">he largest of these at about 60 percent </w:t>
      </w:r>
      <w:r w:rsidRPr="004F778D">
        <w:rPr>
          <w:rFonts w:ascii="Times New Roman" w:hAnsi="Times New Roman" w:cs="Times New Roman"/>
          <w:sz w:val="24"/>
          <w:szCs w:val="24"/>
        </w:rPr>
        <w:t xml:space="preserve"> of the health insurance market and covering almost a quarter of all New Zealanders in 2007</w:t>
      </w:r>
      <w:r w:rsidR="00724433">
        <w:rPr>
          <w:rFonts w:ascii="Times New Roman" w:hAnsi="Times New Roman" w:cs="Times New Roman"/>
          <w:sz w:val="24"/>
          <w:szCs w:val="24"/>
        </w:rPr>
        <w:t>.</w:t>
      </w:r>
      <w:r w:rsidRPr="004F778D">
        <w:rPr>
          <w:rFonts w:ascii="Times New Roman" w:hAnsi="Times New Roman" w:cs="Times New Roman"/>
          <w:sz w:val="24"/>
          <w:szCs w:val="24"/>
        </w:rPr>
        <w:t xml:space="preserve"> </w:t>
      </w:r>
    </w:p>
    <w:p w:rsidR="00F452A8" w:rsidRPr="00721AD4" w:rsidRDefault="003E764C" w:rsidP="00F452A8">
      <w:pPr>
        <w:rPr>
          <w:rFonts w:ascii="Times New Roman" w:hAnsi="Times New Roman" w:cs="Times New Roman"/>
          <w:sz w:val="24"/>
          <w:szCs w:val="24"/>
        </w:rPr>
      </w:pPr>
      <w:r w:rsidRPr="003E764C">
        <w:rPr>
          <w:rFonts w:ascii="Times New Roman" w:hAnsi="Times New Roman" w:cs="Times New Roman"/>
          <w:sz w:val="24"/>
          <w:szCs w:val="24"/>
        </w:rPr>
        <w:t xml:space="preserve">Total </w:t>
      </w:r>
      <w:r>
        <w:rPr>
          <w:rFonts w:ascii="Times New Roman" w:hAnsi="Times New Roman" w:cs="Times New Roman"/>
          <w:sz w:val="24"/>
          <w:szCs w:val="24"/>
        </w:rPr>
        <w:t xml:space="preserve">national </w:t>
      </w:r>
      <w:r w:rsidRPr="003E764C">
        <w:rPr>
          <w:rFonts w:ascii="Times New Roman" w:hAnsi="Times New Roman" w:cs="Times New Roman"/>
          <w:sz w:val="24"/>
          <w:szCs w:val="24"/>
        </w:rPr>
        <w:t>expenditure</w:t>
      </w:r>
      <w:r>
        <w:rPr>
          <w:rFonts w:ascii="Times New Roman" w:hAnsi="Times New Roman" w:cs="Times New Roman"/>
          <w:sz w:val="24"/>
          <w:szCs w:val="24"/>
        </w:rPr>
        <w:t xml:space="preserve"> for healthcare</w:t>
      </w:r>
      <w:r w:rsidR="00F62925">
        <w:rPr>
          <w:rFonts w:ascii="Times New Roman" w:hAnsi="Times New Roman" w:cs="Times New Roman"/>
          <w:sz w:val="24"/>
          <w:szCs w:val="24"/>
        </w:rPr>
        <w:t xml:space="preserve"> (percent </w:t>
      </w:r>
      <w:r w:rsidRPr="003E764C">
        <w:rPr>
          <w:rFonts w:ascii="Times New Roman" w:hAnsi="Times New Roman" w:cs="Times New Roman"/>
          <w:sz w:val="24"/>
          <w:szCs w:val="24"/>
        </w:rPr>
        <w:t>of GDP): 9.4 (2006)</w:t>
      </w:r>
      <w:r>
        <w:rPr>
          <w:rFonts w:ascii="Times New Roman" w:hAnsi="Times New Roman" w:cs="Times New Roman"/>
          <w:sz w:val="24"/>
          <w:szCs w:val="24"/>
        </w:rPr>
        <w:t xml:space="preserve">. </w:t>
      </w:r>
      <w:r w:rsidR="00F62925">
        <w:rPr>
          <w:rFonts w:ascii="Times New Roman" w:hAnsi="Times New Roman" w:cs="Times New Roman"/>
          <w:sz w:val="24"/>
          <w:szCs w:val="24"/>
        </w:rPr>
        <w:t>In 2012, New Zealand spent 8.7 percent</w:t>
      </w:r>
      <w:r w:rsidR="006A3ED1" w:rsidRPr="006A3ED1">
        <w:rPr>
          <w:rFonts w:ascii="Times New Roman" w:hAnsi="Times New Roman" w:cs="Times New Roman"/>
          <w:sz w:val="24"/>
          <w:szCs w:val="24"/>
        </w:rPr>
        <w:t xml:space="preserve"> of GDP on heal</w:t>
      </w:r>
      <w:r>
        <w:rPr>
          <w:rFonts w:ascii="Times New Roman" w:hAnsi="Times New Roman" w:cs="Times New Roman"/>
          <w:sz w:val="24"/>
          <w:szCs w:val="24"/>
        </w:rPr>
        <w:t>th care, or US$3,929 per capita, or a reduction of .7</w:t>
      </w:r>
      <w:r w:rsidR="00F62925">
        <w:rPr>
          <w:rFonts w:ascii="Times New Roman" w:hAnsi="Times New Roman" w:cs="Times New Roman"/>
          <w:sz w:val="24"/>
          <w:szCs w:val="24"/>
        </w:rPr>
        <w:t xml:space="preserve"> percent</w:t>
      </w:r>
      <w:r>
        <w:rPr>
          <w:rFonts w:ascii="Times New Roman" w:hAnsi="Times New Roman" w:cs="Times New Roman"/>
          <w:sz w:val="24"/>
          <w:szCs w:val="24"/>
        </w:rPr>
        <w:t>, o</w:t>
      </w:r>
      <w:r w:rsidR="006A3ED1" w:rsidRPr="006A3ED1">
        <w:rPr>
          <w:rFonts w:ascii="Times New Roman" w:hAnsi="Times New Roman" w:cs="Times New Roman"/>
          <w:sz w:val="24"/>
          <w:szCs w:val="24"/>
        </w:rPr>
        <w:t xml:space="preserve">f </w:t>
      </w:r>
      <w:r w:rsidR="006A3ED1" w:rsidRPr="006A3ED1">
        <w:rPr>
          <w:rFonts w:ascii="Times New Roman" w:hAnsi="Times New Roman" w:cs="Times New Roman"/>
          <w:sz w:val="24"/>
          <w:szCs w:val="24"/>
        </w:rPr>
        <w:lastRenderedPageBreak/>
        <w:t>that, approximately 77</w:t>
      </w:r>
      <w:r w:rsidR="00F62925">
        <w:rPr>
          <w:rFonts w:ascii="Times New Roman" w:hAnsi="Times New Roman" w:cs="Times New Roman"/>
          <w:sz w:val="24"/>
          <w:szCs w:val="24"/>
        </w:rPr>
        <w:t xml:space="preserve"> percent </w:t>
      </w:r>
      <w:r w:rsidR="006A3ED1" w:rsidRPr="006A3ED1">
        <w:rPr>
          <w:rFonts w:ascii="Times New Roman" w:hAnsi="Times New Roman" w:cs="Times New Roman"/>
          <w:sz w:val="24"/>
          <w:szCs w:val="24"/>
        </w:rPr>
        <w:t>was government expenditure</w:t>
      </w:r>
      <w:r w:rsidR="00721AD4">
        <w:rPr>
          <w:rFonts w:ascii="Times New Roman" w:hAnsi="Times New Roman" w:cs="Times New Roman"/>
          <w:sz w:val="24"/>
          <w:szCs w:val="24"/>
        </w:rPr>
        <w:t xml:space="preserve"> (</w:t>
      </w:r>
      <w:r w:rsidR="006A3ED1" w:rsidRPr="006A3ED1">
        <w:rPr>
          <w:rFonts w:ascii="Times New Roman" w:hAnsi="Times New Roman" w:cs="Times New Roman"/>
          <w:sz w:val="24"/>
          <w:szCs w:val="24"/>
        </w:rPr>
        <w:t>WHO</w:t>
      </w:r>
      <w:r w:rsidR="00721AD4">
        <w:rPr>
          <w:rFonts w:ascii="Times New Roman" w:hAnsi="Times New Roman" w:cs="Times New Roman"/>
          <w:sz w:val="24"/>
          <w:szCs w:val="24"/>
        </w:rPr>
        <w:t xml:space="preserve"> Statistical Information System, 2</w:t>
      </w:r>
      <w:r w:rsidR="006A3ED1" w:rsidRPr="006A3ED1">
        <w:rPr>
          <w:rFonts w:ascii="Times New Roman" w:hAnsi="Times New Roman" w:cs="Times New Roman"/>
          <w:sz w:val="24"/>
          <w:szCs w:val="24"/>
        </w:rPr>
        <w:t>0</w:t>
      </w:r>
      <w:r w:rsidR="003F5D60">
        <w:rPr>
          <w:rFonts w:ascii="Times New Roman" w:hAnsi="Times New Roman" w:cs="Times New Roman"/>
          <w:sz w:val="24"/>
          <w:szCs w:val="24"/>
        </w:rPr>
        <w:t>15</w:t>
      </w:r>
      <w:r w:rsidR="006A3ED1" w:rsidRPr="006A3ED1">
        <w:rPr>
          <w:rFonts w:ascii="Times New Roman" w:hAnsi="Times New Roman" w:cs="Times New Roman"/>
          <w:sz w:val="24"/>
          <w:szCs w:val="24"/>
        </w:rPr>
        <w:t>).</w:t>
      </w:r>
    </w:p>
    <w:p w:rsidR="00F452A8" w:rsidRDefault="00721AD4" w:rsidP="00721AD4">
      <w:pPr>
        <w:rPr>
          <w:rFonts w:ascii="Times New Roman" w:hAnsi="Times New Roman" w:cs="Times New Roman"/>
          <w:sz w:val="24"/>
          <w:szCs w:val="24"/>
        </w:rPr>
      </w:pPr>
      <w:r w:rsidRPr="00721AD4">
        <w:rPr>
          <w:rFonts w:ascii="Times New Roman" w:hAnsi="Times New Roman" w:cs="Times New Roman"/>
          <w:sz w:val="24"/>
          <w:szCs w:val="24"/>
        </w:rPr>
        <w:t>In New Zealand, waiting times for elective surgery were also addressed as a major health target and have decreased since 2005, while the access and level of services have improved substantially (Organization for Economic Cooperation and Development (OECD).</w:t>
      </w:r>
    </w:p>
    <w:p w:rsidR="003F5D60" w:rsidRPr="003F5D60" w:rsidRDefault="004F778D" w:rsidP="003F5D60">
      <w:pPr>
        <w:rPr>
          <w:rFonts w:ascii="Times New Roman" w:hAnsi="Times New Roman" w:cs="Times New Roman"/>
          <w:sz w:val="24"/>
          <w:szCs w:val="24"/>
        </w:rPr>
      </w:pPr>
      <w:r w:rsidRPr="004F778D">
        <w:rPr>
          <w:rFonts w:ascii="Times New Roman" w:hAnsi="Times New Roman" w:cs="Times New Roman"/>
          <w:sz w:val="24"/>
          <w:szCs w:val="24"/>
        </w:rPr>
        <w:t>The Ministry of Health is responsible for the oversight and funding of the twenty District Health Boards (DHBs). These are responsible for organizing healthcare in the district and meeting the standards set by the Ministry of Health.</w:t>
      </w:r>
      <w:r>
        <w:rPr>
          <w:rFonts w:ascii="Arial" w:hAnsi="Arial" w:cs="Arial"/>
          <w:color w:val="252525"/>
          <w:sz w:val="21"/>
          <w:szCs w:val="21"/>
          <w:shd w:val="clear" w:color="auto" w:fill="FFFFFF"/>
        </w:rPr>
        <w:t xml:space="preserve"> </w:t>
      </w:r>
      <w:r w:rsidR="003F5D60" w:rsidRPr="003F5D60">
        <w:rPr>
          <w:rFonts w:ascii="Times New Roman" w:hAnsi="Times New Roman" w:cs="Times New Roman"/>
          <w:sz w:val="24"/>
          <w:szCs w:val="24"/>
        </w:rPr>
        <w:t>The DHBs oversee the forty six </w:t>
      </w:r>
      <w:r w:rsidR="003F5D60" w:rsidRPr="004F778D">
        <w:rPr>
          <w:rFonts w:ascii="Times New Roman" w:hAnsi="Times New Roman" w:cs="Times New Roman"/>
          <w:sz w:val="24"/>
          <w:szCs w:val="24"/>
        </w:rPr>
        <w:t>Primary Health Organizations</w:t>
      </w:r>
      <w:r w:rsidR="003F5D60" w:rsidRPr="003F5D60">
        <w:rPr>
          <w:rFonts w:ascii="Times New Roman" w:hAnsi="Times New Roman" w:cs="Times New Roman"/>
          <w:sz w:val="24"/>
          <w:szCs w:val="24"/>
        </w:rPr>
        <w:t> </w:t>
      </w:r>
      <w:r w:rsidR="00F62925">
        <w:rPr>
          <w:rFonts w:ascii="Times New Roman" w:hAnsi="Times New Roman" w:cs="Times New Roman"/>
          <w:sz w:val="24"/>
          <w:szCs w:val="24"/>
        </w:rPr>
        <w:t xml:space="preserve">(PHO) </w:t>
      </w:r>
      <w:r w:rsidR="003F5D60" w:rsidRPr="003F5D60">
        <w:rPr>
          <w:rFonts w:ascii="Times New Roman" w:hAnsi="Times New Roman" w:cs="Times New Roman"/>
          <w:sz w:val="24"/>
          <w:szCs w:val="24"/>
        </w:rPr>
        <w:t xml:space="preserve">established throughout the country. They are funded by DHBs, and are required to be entirely non-profit, democratic bodies that are responsive to their communities' needs. Almost all New Zealanders are enrolled in a PHO, </w:t>
      </w:r>
      <w:r>
        <w:rPr>
          <w:rFonts w:ascii="Times New Roman" w:hAnsi="Times New Roman" w:cs="Times New Roman"/>
          <w:sz w:val="24"/>
          <w:szCs w:val="24"/>
        </w:rPr>
        <w:t>due to</w:t>
      </w:r>
      <w:r w:rsidR="003F5D60" w:rsidRPr="003F5D60">
        <w:rPr>
          <w:rFonts w:ascii="Times New Roman" w:hAnsi="Times New Roman" w:cs="Times New Roman"/>
          <w:sz w:val="24"/>
          <w:szCs w:val="24"/>
        </w:rPr>
        <w:t xml:space="preserve"> financial incentives for the patients to become enrolled</w:t>
      </w:r>
    </w:p>
    <w:p w:rsidR="003F5D60" w:rsidRPr="003F5D60" w:rsidRDefault="003F5D60" w:rsidP="003F5D60">
      <w:pPr>
        <w:rPr>
          <w:rFonts w:ascii="Times New Roman" w:hAnsi="Times New Roman" w:cs="Times New Roman"/>
          <w:sz w:val="24"/>
          <w:szCs w:val="24"/>
        </w:rPr>
      </w:pPr>
      <w:r w:rsidRPr="003F5D60">
        <w:rPr>
          <w:rFonts w:ascii="Times New Roman" w:hAnsi="Times New Roman" w:cs="Times New Roman"/>
          <w:sz w:val="24"/>
          <w:szCs w:val="24"/>
        </w:rPr>
        <w:t xml:space="preserve">The boards for each DHB are elected in elections held every three years, with the exception of one of the eight board members, who </w:t>
      </w:r>
      <w:r>
        <w:rPr>
          <w:rFonts w:ascii="Times New Roman" w:hAnsi="Times New Roman" w:cs="Times New Roman"/>
          <w:sz w:val="24"/>
          <w:szCs w:val="24"/>
        </w:rPr>
        <w:t>are</w:t>
      </w:r>
      <w:r w:rsidRPr="003F5D60">
        <w:rPr>
          <w:rFonts w:ascii="Times New Roman" w:hAnsi="Times New Roman" w:cs="Times New Roman"/>
          <w:sz w:val="24"/>
          <w:szCs w:val="24"/>
        </w:rPr>
        <w:t xml:space="preserve"> appointed by the Ministry of Health.</w:t>
      </w:r>
    </w:p>
    <w:p w:rsidR="003F5D60" w:rsidRDefault="003F5D60" w:rsidP="00721AD4">
      <w:pPr>
        <w:rPr>
          <w:rFonts w:ascii="Times New Roman" w:hAnsi="Times New Roman" w:cs="Times New Roman"/>
          <w:sz w:val="24"/>
          <w:szCs w:val="24"/>
        </w:rPr>
      </w:pPr>
    </w:p>
    <w:p w:rsidR="003E764C" w:rsidRPr="00721AD4" w:rsidRDefault="003E764C" w:rsidP="00721AD4">
      <w:pPr>
        <w:rPr>
          <w:rFonts w:ascii="Times New Roman" w:hAnsi="Times New Roman" w:cs="Times New Roman"/>
          <w:sz w:val="24"/>
          <w:szCs w:val="24"/>
        </w:rPr>
      </w:pPr>
    </w:p>
    <w:p w:rsidR="00F452A8" w:rsidRDefault="00F452A8" w:rsidP="00F452A8">
      <w:pPr>
        <w:rPr>
          <w:rFonts w:ascii="Arial" w:hAnsi="Arial" w:cs="Arial"/>
          <w:color w:val="252525"/>
          <w:sz w:val="21"/>
          <w:szCs w:val="21"/>
          <w:shd w:val="clear" w:color="auto" w:fill="FFFFFF"/>
        </w:rPr>
      </w:pPr>
    </w:p>
    <w:p w:rsidR="00F452A8" w:rsidRPr="00F452A8" w:rsidRDefault="00F452A8" w:rsidP="00F452A8">
      <w:pPr>
        <w:rPr>
          <w:rFonts w:ascii="Times New Roman" w:hAnsi="Times New Roman" w:cs="Times New Roman"/>
          <w:sz w:val="24"/>
          <w:szCs w:val="24"/>
        </w:rPr>
      </w:pPr>
      <w:r w:rsidRPr="00F452A8">
        <w:rPr>
          <w:rFonts w:ascii="Times New Roman" w:hAnsi="Times New Roman" w:cs="Times New Roman"/>
          <w:sz w:val="24"/>
          <w:szCs w:val="24"/>
        </w:rPr>
        <w:t>References:</w:t>
      </w:r>
    </w:p>
    <w:p w:rsidR="00724433" w:rsidRPr="00724433" w:rsidRDefault="00724433" w:rsidP="00F452A8">
      <w:pPr>
        <w:rPr>
          <w:rFonts w:ascii="Times New Roman" w:hAnsi="Times New Roman" w:cs="Times New Roman"/>
          <w:color w:val="222222"/>
          <w:sz w:val="24"/>
          <w:szCs w:val="24"/>
          <w:shd w:val="clear" w:color="auto" w:fill="FFFFFF"/>
        </w:rPr>
      </w:pPr>
      <w:proofErr w:type="spellStart"/>
      <w:r w:rsidRPr="00724433">
        <w:rPr>
          <w:rFonts w:ascii="Times New Roman" w:hAnsi="Times New Roman" w:cs="Times New Roman"/>
          <w:sz w:val="24"/>
          <w:szCs w:val="24"/>
        </w:rPr>
        <w:t>Fanchiang</w:t>
      </w:r>
      <w:proofErr w:type="spellEnd"/>
      <w:r w:rsidRPr="00724433">
        <w:rPr>
          <w:rFonts w:ascii="Times New Roman" w:hAnsi="Times New Roman" w:cs="Times New Roman"/>
          <w:sz w:val="24"/>
          <w:szCs w:val="24"/>
        </w:rPr>
        <w:t>, C. (2004). New IC health insurance card expected to offer many benefits. Taiwan Journal January, 2</w:t>
      </w:r>
      <w:r w:rsidRPr="00724433">
        <w:rPr>
          <w:rFonts w:ascii="Times New Roman" w:hAnsi="Times New Roman" w:cs="Times New Roman"/>
          <w:color w:val="222222"/>
          <w:sz w:val="24"/>
          <w:szCs w:val="24"/>
          <w:shd w:val="clear" w:color="auto" w:fill="FFFFFF"/>
        </w:rPr>
        <w:t>.</w:t>
      </w:r>
    </w:p>
    <w:p w:rsidR="00724433" w:rsidRPr="00724433" w:rsidRDefault="00724433" w:rsidP="008F6F5E">
      <w:pPr>
        <w:rPr>
          <w:rFonts w:ascii="Times New Roman" w:hAnsi="Times New Roman" w:cs="Times New Roman"/>
          <w:sz w:val="24"/>
          <w:szCs w:val="24"/>
        </w:rPr>
      </w:pPr>
      <w:r w:rsidRPr="00724433">
        <w:rPr>
          <w:rFonts w:ascii="Times New Roman" w:hAnsi="Times New Roman" w:cs="Times New Roman"/>
          <w:sz w:val="24"/>
          <w:szCs w:val="24"/>
        </w:rPr>
        <w:t>Germany Development of the Health Care System</w:t>
      </w:r>
      <w:r w:rsidRPr="00724433">
        <w:rPr>
          <w:rStyle w:val="apple-converted-space"/>
          <w:rFonts w:ascii="Times New Roman" w:hAnsi="Times New Roman" w:cs="Times New Roman"/>
          <w:color w:val="000000"/>
          <w:sz w:val="24"/>
          <w:szCs w:val="24"/>
          <w:shd w:val="clear" w:color="auto" w:fill="FFFFCC"/>
        </w:rPr>
        <w:t xml:space="preserve">, </w:t>
      </w:r>
      <w:r w:rsidRPr="00724433">
        <w:rPr>
          <w:rFonts w:ascii="Times New Roman" w:hAnsi="Times New Roman" w:cs="Times New Roman"/>
          <w:sz w:val="24"/>
          <w:szCs w:val="24"/>
        </w:rPr>
        <w:t>http://www.photius.com/countries/germany/society/germany_society_development_of_the_h~1372.html </w:t>
      </w:r>
      <w:r w:rsidRPr="00724433">
        <w:rPr>
          <w:rFonts w:ascii="Times New Roman" w:hAnsi="Times New Roman" w:cs="Times New Roman"/>
          <w:sz w:val="24"/>
          <w:szCs w:val="24"/>
        </w:rPr>
        <w:br/>
        <w:t xml:space="preserve">Sources: The Library of Congress Country Studies; CIA World </w:t>
      </w:r>
      <w:proofErr w:type="spellStart"/>
      <w:r w:rsidRPr="00724433">
        <w:rPr>
          <w:rFonts w:ascii="Times New Roman" w:hAnsi="Times New Roman" w:cs="Times New Roman"/>
          <w:sz w:val="24"/>
          <w:szCs w:val="24"/>
        </w:rPr>
        <w:t>Factbook</w:t>
      </w:r>
      <w:proofErr w:type="spellEnd"/>
      <w:r w:rsidRPr="00724433">
        <w:rPr>
          <w:rFonts w:ascii="Times New Roman" w:hAnsi="Times New Roman" w:cs="Times New Roman"/>
          <w:sz w:val="24"/>
          <w:szCs w:val="24"/>
        </w:rPr>
        <w:t>.</w:t>
      </w:r>
    </w:p>
    <w:p w:rsidR="00724433" w:rsidRPr="00724433" w:rsidRDefault="00724433" w:rsidP="00B754B5">
      <w:pPr>
        <w:rPr>
          <w:rFonts w:ascii="Times New Roman" w:hAnsi="Times New Roman" w:cs="Times New Roman"/>
          <w:sz w:val="24"/>
          <w:szCs w:val="24"/>
        </w:rPr>
      </w:pPr>
      <w:r w:rsidRPr="00724433">
        <w:rPr>
          <w:rFonts w:ascii="Times New Roman" w:hAnsi="Times New Roman" w:cs="Times New Roman"/>
          <w:sz w:val="24"/>
          <w:szCs w:val="24"/>
        </w:rPr>
        <w:t>Outcomes in Euro Health Consumer Index (EHCI) 2015, ww.healthpowerhouse.com/files/EHCI_2015/EHCI_2015_report.pdf</w:t>
      </w:r>
    </w:p>
    <w:p w:rsidR="00724433" w:rsidRPr="00724433" w:rsidRDefault="00724433" w:rsidP="00B754B5">
      <w:pPr>
        <w:rPr>
          <w:rFonts w:ascii="Times New Roman" w:hAnsi="Times New Roman" w:cs="Times New Roman"/>
          <w:color w:val="222222"/>
          <w:sz w:val="24"/>
          <w:szCs w:val="24"/>
          <w:shd w:val="clear" w:color="auto" w:fill="FFFFFF"/>
        </w:rPr>
      </w:pPr>
      <w:proofErr w:type="gramStart"/>
      <w:r w:rsidRPr="00724433">
        <w:rPr>
          <w:rFonts w:ascii="Times New Roman" w:hAnsi="Times New Roman" w:cs="Times New Roman"/>
          <w:sz w:val="24"/>
          <w:szCs w:val="24"/>
        </w:rPr>
        <w:t>World Health Organization.</w:t>
      </w:r>
      <w:proofErr w:type="gramEnd"/>
      <w:r w:rsidRPr="00724433">
        <w:rPr>
          <w:rFonts w:ascii="Times New Roman" w:hAnsi="Times New Roman" w:cs="Times New Roman"/>
          <w:sz w:val="24"/>
          <w:szCs w:val="24"/>
        </w:rPr>
        <w:t xml:space="preserve"> (2006). World Health Organization Statistical Information System: Core Health Indicators</w:t>
      </w:r>
      <w:r w:rsidRPr="00724433">
        <w:rPr>
          <w:rFonts w:ascii="Times New Roman" w:hAnsi="Times New Roman" w:cs="Times New Roman"/>
          <w:color w:val="222222"/>
          <w:sz w:val="24"/>
          <w:szCs w:val="24"/>
          <w:shd w:val="clear" w:color="auto" w:fill="FFFFFF"/>
        </w:rPr>
        <w:t>.</w:t>
      </w:r>
    </w:p>
    <w:p w:rsidR="00724433" w:rsidRPr="00724433" w:rsidRDefault="00724433" w:rsidP="00AC49CF">
      <w:pPr>
        <w:rPr>
          <w:rFonts w:ascii="Times New Roman" w:hAnsi="Times New Roman" w:cs="Times New Roman"/>
          <w:sz w:val="24"/>
          <w:szCs w:val="24"/>
        </w:rPr>
      </w:pPr>
      <w:r w:rsidRPr="00724433">
        <w:rPr>
          <w:rFonts w:ascii="Times New Roman" w:hAnsi="Times New Roman" w:cs="Times New Roman"/>
          <w:sz w:val="24"/>
          <w:szCs w:val="24"/>
        </w:rPr>
        <w:t xml:space="preserve">Germany - The Commonwealth Fund, </w:t>
      </w:r>
      <w:hyperlink r:id="rId8" w:history="1">
        <w:r w:rsidRPr="00724433">
          <w:rPr>
            <w:rStyle w:val="Hyperlink"/>
            <w:rFonts w:ascii="Times New Roman" w:hAnsi="Times New Roman" w:cs="Times New Roman"/>
            <w:sz w:val="24"/>
            <w:szCs w:val="24"/>
          </w:rPr>
          <w:t>http://www.commonwealthfund.org/topics/international-health-policy/countries/germany</w:t>
        </w:r>
      </w:hyperlink>
    </w:p>
    <w:p w:rsidR="00724433" w:rsidRPr="00724433" w:rsidRDefault="00724433" w:rsidP="00302AA4">
      <w:pPr>
        <w:rPr>
          <w:rFonts w:ascii="Times New Roman" w:hAnsi="Times New Roman" w:cs="Times New Roman"/>
          <w:sz w:val="24"/>
          <w:szCs w:val="24"/>
        </w:rPr>
      </w:pPr>
      <w:r w:rsidRPr="00724433">
        <w:rPr>
          <w:rFonts w:ascii="Times New Roman" w:hAnsi="Times New Roman" w:cs="Times New Roman"/>
          <w:sz w:val="24"/>
          <w:szCs w:val="24"/>
        </w:rPr>
        <w:t xml:space="preserve">The New Zealand Ministry of Health, </w:t>
      </w:r>
      <w:hyperlink r:id="rId9" w:history="1">
        <w:r w:rsidRPr="00724433">
          <w:rPr>
            <w:rStyle w:val="Hyperlink"/>
            <w:rFonts w:ascii="Times New Roman" w:hAnsi="Times New Roman" w:cs="Times New Roman"/>
            <w:sz w:val="24"/>
            <w:szCs w:val="24"/>
          </w:rPr>
          <w:t>https://www.health.govt.nz/</w:t>
        </w:r>
      </w:hyperlink>
    </w:p>
    <w:p w:rsidR="00724433" w:rsidRPr="00724433" w:rsidRDefault="00724433" w:rsidP="00721AD4">
      <w:pPr>
        <w:rPr>
          <w:rFonts w:ascii="Times New Roman" w:hAnsi="Times New Roman" w:cs="Times New Roman"/>
          <w:sz w:val="24"/>
          <w:szCs w:val="24"/>
        </w:rPr>
      </w:pPr>
      <w:r w:rsidRPr="00724433">
        <w:rPr>
          <w:rStyle w:val="apple-converted-space"/>
          <w:rFonts w:ascii="Times New Roman" w:hAnsi="Times New Roman" w:cs="Times New Roman"/>
          <w:color w:val="252525"/>
          <w:sz w:val="24"/>
          <w:szCs w:val="24"/>
          <w:shd w:val="clear" w:color="auto" w:fill="FFFFFF"/>
        </w:rPr>
        <w:lastRenderedPageBreak/>
        <w:t> </w:t>
      </w:r>
      <w:r w:rsidRPr="00724433">
        <w:rPr>
          <w:rFonts w:ascii="Times New Roman" w:hAnsi="Times New Roman" w:cs="Times New Roman"/>
          <w:sz w:val="24"/>
          <w:szCs w:val="24"/>
        </w:rPr>
        <w:t xml:space="preserve">Organization for Economic Cooperation and Development (OECD, </w:t>
      </w:r>
      <w:hyperlink r:id="rId10" w:history="1">
        <w:r w:rsidRPr="00724433">
          <w:rPr>
            <w:rStyle w:val="Hyperlink"/>
            <w:rFonts w:ascii="Times New Roman" w:hAnsi="Times New Roman" w:cs="Times New Roman"/>
            <w:sz w:val="24"/>
            <w:szCs w:val="24"/>
          </w:rPr>
          <w:t>http://www.oecd-ilibrary.org/sites/health_glance-2011-en/06/08/index.html?contentType=&amp;itemId=/content/chapter/health_glance-2011-59-en&amp;containerItemId=%2Fcontent%2Fchapter%2Fhealth_glance-2011-59-en&amp;accessItemIds=/content/book/health_glance-2011-en&amp;mimeType=text/html&amp;_csp_=484d3d91b843a9804bc912701c46682d</w:t>
        </w:r>
      </w:hyperlink>
    </w:p>
    <w:p w:rsidR="00724433" w:rsidRPr="00724433" w:rsidRDefault="00724433" w:rsidP="00721AD4">
      <w:pPr>
        <w:rPr>
          <w:rFonts w:ascii="Times New Roman" w:hAnsi="Times New Roman" w:cs="Times New Roman"/>
          <w:sz w:val="24"/>
          <w:szCs w:val="24"/>
        </w:rPr>
      </w:pPr>
    </w:p>
    <w:p w:rsidR="00724433" w:rsidRPr="00724433" w:rsidRDefault="00724433" w:rsidP="00F452A8">
      <w:pPr>
        <w:rPr>
          <w:rFonts w:ascii="Times New Roman" w:hAnsi="Times New Roman" w:cs="Times New Roman"/>
          <w:sz w:val="24"/>
          <w:szCs w:val="24"/>
        </w:rPr>
      </w:pPr>
      <w:r w:rsidRPr="00724433">
        <w:rPr>
          <w:rFonts w:ascii="Times New Roman" w:hAnsi="Times New Roman" w:cs="Times New Roman"/>
          <w:sz w:val="24"/>
          <w:szCs w:val="24"/>
        </w:rPr>
        <w:t>Reid, T.R. (2008-04-15). "Taiwan Takes Fast Track to Universal Health Care". </w:t>
      </w:r>
      <w:proofErr w:type="gramStart"/>
      <w:r w:rsidRPr="00724433">
        <w:rPr>
          <w:rFonts w:ascii="Times New Roman" w:hAnsi="Times New Roman" w:cs="Times New Roman"/>
          <w:sz w:val="24"/>
          <w:szCs w:val="24"/>
        </w:rPr>
        <w:t>National Public Radio.</w:t>
      </w:r>
      <w:proofErr w:type="gramEnd"/>
    </w:p>
    <w:sectPr w:rsidR="00724433" w:rsidRPr="0072443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DC" w:rsidRDefault="002F41DC" w:rsidP="00BF1C2A">
      <w:pPr>
        <w:spacing w:after="0" w:line="240" w:lineRule="auto"/>
      </w:pPr>
      <w:r>
        <w:separator/>
      </w:r>
    </w:p>
  </w:endnote>
  <w:endnote w:type="continuationSeparator" w:id="0">
    <w:p w:rsidR="002F41DC" w:rsidRDefault="002F41DC" w:rsidP="00BF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DC" w:rsidRDefault="002F41DC" w:rsidP="00BF1C2A">
      <w:pPr>
        <w:spacing w:after="0" w:line="240" w:lineRule="auto"/>
      </w:pPr>
      <w:r>
        <w:separator/>
      </w:r>
    </w:p>
  </w:footnote>
  <w:footnote w:type="continuationSeparator" w:id="0">
    <w:p w:rsidR="002F41DC" w:rsidRDefault="002F41DC" w:rsidP="00BF1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2A" w:rsidRDefault="00BF1C2A">
    <w:pPr>
      <w:pStyle w:val="Header"/>
    </w:pPr>
    <w:r w:rsidRPr="00BF1C2A">
      <w:t>PA 510 Global Health Systems</w:t>
    </w:r>
    <w:r>
      <w:ptab w:relativeTo="margin" w:alignment="center" w:leader="none"/>
    </w:r>
    <w:r>
      <w:t>Tom Sanders</w:t>
    </w:r>
    <w:r>
      <w:ptab w:relativeTo="margin" w:alignment="right" w:leader="none"/>
    </w:r>
    <w:r>
      <w:t>April 11,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05171"/>
    <w:multiLevelType w:val="multilevel"/>
    <w:tmpl w:val="2B0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A8"/>
    <w:rsid w:val="00045522"/>
    <w:rsid w:val="002F41DC"/>
    <w:rsid w:val="00302AA4"/>
    <w:rsid w:val="003E40B6"/>
    <w:rsid w:val="003E764C"/>
    <w:rsid w:val="003F5D60"/>
    <w:rsid w:val="004F778D"/>
    <w:rsid w:val="005A22FB"/>
    <w:rsid w:val="00684C8A"/>
    <w:rsid w:val="006A3ED1"/>
    <w:rsid w:val="006F4D80"/>
    <w:rsid w:val="00721AD4"/>
    <w:rsid w:val="00724433"/>
    <w:rsid w:val="00777C90"/>
    <w:rsid w:val="00895DAC"/>
    <w:rsid w:val="008F6F5E"/>
    <w:rsid w:val="00924A3A"/>
    <w:rsid w:val="00AC49CF"/>
    <w:rsid w:val="00B70F47"/>
    <w:rsid w:val="00B754B5"/>
    <w:rsid w:val="00BF1C2A"/>
    <w:rsid w:val="00D31871"/>
    <w:rsid w:val="00F452A8"/>
    <w:rsid w:val="00F6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C49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C49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52A8"/>
  </w:style>
  <w:style w:type="character" w:styleId="Hyperlink">
    <w:name w:val="Hyperlink"/>
    <w:basedOn w:val="DefaultParagraphFont"/>
    <w:uiPriority w:val="99"/>
    <w:unhideWhenUsed/>
    <w:rsid w:val="00F452A8"/>
    <w:rPr>
      <w:color w:val="0000FF"/>
      <w:u w:val="single"/>
    </w:rPr>
  </w:style>
  <w:style w:type="character" w:styleId="FollowedHyperlink">
    <w:name w:val="FollowedHyperlink"/>
    <w:basedOn w:val="DefaultParagraphFont"/>
    <w:uiPriority w:val="99"/>
    <w:semiHidden/>
    <w:unhideWhenUsed/>
    <w:rsid w:val="00924A3A"/>
    <w:rPr>
      <w:color w:val="800080" w:themeColor="followedHyperlink"/>
      <w:u w:val="single"/>
    </w:rPr>
  </w:style>
  <w:style w:type="character" w:customStyle="1" w:styleId="Heading4Char">
    <w:name w:val="Heading 4 Char"/>
    <w:basedOn w:val="DefaultParagraphFont"/>
    <w:link w:val="Heading4"/>
    <w:uiPriority w:val="9"/>
    <w:rsid w:val="00AC49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AC49C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02AA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F5D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1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C2A"/>
  </w:style>
  <w:style w:type="paragraph" w:styleId="Footer">
    <w:name w:val="footer"/>
    <w:basedOn w:val="Normal"/>
    <w:link w:val="FooterChar"/>
    <w:uiPriority w:val="99"/>
    <w:unhideWhenUsed/>
    <w:rsid w:val="00BF1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C2A"/>
  </w:style>
  <w:style w:type="paragraph" w:styleId="BalloonText">
    <w:name w:val="Balloon Text"/>
    <w:basedOn w:val="Normal"/>
    <w:link w:val="BalloonTextChar"/>
    <w:uiPriority w:val="99"/>
    <w:semiHidden/>
    <w:unhideWhenUsed/>
    <w:rsid w:val="00BF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C49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C49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52A8"/>
  </w:style>
  <w:style w:type="character" w:styleId="Hyperlink">
    <w:name w:val="Hyperlink"/>
    <w:basedOn w:val="DefaultParagraphFont"/>
    <w:uiPriority w:val="99"/>
    <w:unhideWhenUsed/>
    <w:rsid w:val="00F452A8"/>
    <w:rPr>
      <w:color w:val="0000FF"/>
      <w:u w:val="single"/>
    </w:rPr>
  </w:style>
  <w:style w:type="character" w:styleId="FollowedHyperlink">
    <w:name w:val="FollowedHyperlink"/>
    <w:basedOn w:val="DefaultParagraphFont"/>
    <w:uiPriority w:val="99"/>
    <w:semiHidden/>
    <w:unhideWhenUsed/>
    <w:rsid w:val="00924A3A"/>
    <w:rPr>
      <w:color w:val="800080" w:themeColor="followedHyperlink"/>
      <w:u w:val="single"/>
    </w:rPr>
  </w:style>
  <w:style w:type="character" w:customStyle="1" w:styleId="Heading4Char">
    <w:name w:val="Heading 4 Char"/>
    <w:basedOn w:val="DefaultParagraphFont"/>
    <w:link w:val="Heading4"/>
    <w:uiPriority w:val="9"/>
    <w:rsid w:val="00AC49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AC49C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02AA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F5D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1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C2A"/>
  </w:style>
  <w:style w:type="paragraph" w:styleId="Footer">
    <w:name w:val="footer"/>
    <w:basedOn w:val="Normal"/>
    <w:link w:val="FooterChar"/>
    <w:uiPriority w:val="99"/>
    <w:unhideWhenUsed/>
    <w:rsid w:val="00BF1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C2A"/>
  </w:style>
  <w:style w:type="paragraph" w:styleId="BalloonText">
    <w:name w:val="Balloon Text"/>
    <w:basedOn w:val="Normal"/>
    <w:link w:val="BalloonTextChar"/>
    <w:uiPriority w:val="99"/>
    <w:semiHidden/>
    <w:unhideWhenUsed/>
    <w:rsid w:val="00BF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6007">
      <w:bodyDiv w:val="1"/>
      <w:marLeft w:val="0"/>
      <w:marRight w:val="0"/>
      <w:marTop w:val="0"/>
      <w:marBottom w:val="0"/>
      <w:divBdr>
        <w:top w:val="none" w:sz="0" w:space="0" w:color="auto"/>
        <w:left w:val="none" w:sz="0" w:space="0" w:color="auto"/>
        <w:bottom w:val="none" w:sz="0" w:space="0" w:color="auto"/>
        <w:right w:val="none" w:sz="0" w:space="0" w:color="auto"/>
      </w:divBdr>
    </w:div>
    <w:div w:id="460459164">
      <w:bodyDiv w:val="1"/>
      <w:marLeft w:val="0"/>
      <w:marRight w:val="0"/>
      <w:marTop w:val="0"/>
      <w:marBottom w:val="0"/>
      <w:divBdr>
        <w:top w:val="none" w:sz="0" w:space="0" w:color="auto"/>
        <w:left w:val="none" w:sz="0" w:space="0" w:color="auto"/>
        <w:bottom w:val="none" w:sz="0" w:space="0" w:color="auto"/>
        <w:right w:val="none" w:sz="0" w:space="0" w:color="auto"/>
      </w:divBdr>
    </w:div>
    <w:div w:id="626162180">
      <w:bodyDiv w:val="1"/>
      <w:marLeft w:val="0"/>
      <w:marRight w:val="0"/>
      <w:marTop w:val="0"/>
      <w:marBottom w:val="0"/>
      <w:divBdr>
        <w:top w:val="none" w:sz="0" w:space="0" w:color="auto"/>
        <w:left w:val="none" w:sz="0" w:space="0" w:color="auto"/>
        <w:bottom w:val="none" w:sz="0" w:space="0" w:color="auto"/>
        <w:right w:val="none" w:sz="0" w:space="0" w:color="auto"/>
      </w:divBdr>
    </w:div>
    <w:div w:id="743600910">
      <w:bodyDiv w:val="1"/>
      <w:marLeft w:val="0"/>
      <w:marRight w:val="0"/>
      <w:marTop w:val="0"/>
      <w:marBottom w:val="0"/>
      <w:divBdr>
        <w:top w:val="none" w:sz="0" w:space="0" w:color="auto"/>
        <w:left w:val="none" w:sz="0" w:space="0" w:color="auto"/>
        <w:bottom w:val="none" w:sz="0" w:space="0" w:color="auto"/>
        <w:right w:val="none" w:sz="0" w:space="0" w:color="auto"/>
      </w:divBdr>
    </w:div>
    <w:div w:id="1156913974">
      <w:bodyDiv w:val="1"/>
      <w:marLeft w:val="0"/>
      <w:marRight w:val="0"/>
      <w:marTop w:val="0"/>
      <w:marBottom w:val="0"/>
      <w:divBdr>
        <w:top w:val="none" w:sz="0" w:space="0" w:color="auto"/>
        <w:left w:val="none" w:sz="0" w:space="0" w:color="auto"/>
        <w:bottom w:val="none" w:sz="0" w:space="0" w:color="auto"/>
        <w:right w:val="none" w:sz="0" w:space="0" w:color="auto"/>
      </w:divBdr>
    </w:div>
    <w:div w:id="1593778817">
      <w:bodyDiv w:val="1"/>
      <w:marLeft w:val="0"/>
      <w:marRight w:val="0"/>
      <w:marTop w:val="0"/>
      <w:marBottom w:val="0"/>
      <w:divBdr>
        <w:top w:val="none" w:sz="0" w:space="0" w:color="auto"/>
        <w:left w:val="none" w:sz="0" w:space="0" w:color="auto"/>
        <w:bottom w:val="none" w:sz="0" w:space="0" w:color="auto"/>
        <w:right w:val="none" w:sz="0" w:space="0" w:color="auto"/>
      </w:divBdr>
    </w:div>
    <w:div w:id="1615165202">
      <w:bodyDiv w:val="1"/>
      <w:marLeft w:val="0"/>
      <w:marRight w:val="0"/>
      <w:marTop w:val="0"/>
      <w:marBottom w:val="0"/>
      <w:divBdr>
        <w:top w:val="none" w:sz="0" w:space="0" w:color="auto"/>
        <w:left w:val="none" w:sz="0" w:space="0" w:color="auto"/>
        <w:bottom w:val="none" w:sz="0" w:space="0" w:color="auto"/>
        <w:right w:val="none" w:sz="0" w:space="0" w:color="auto"/>
      </w:divBdr>
    </w:div>
    <w:div w:id="21337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wealthfund.org/topics/international-health-policy/countries/german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ecd-ilibrary.org/sites/health_glance-2011-en/06/08/index.html?contentType=&amp;itemId=/content/chapter/health_glance-2011-59-en&amp;containerItemId=%2Fcontent%2Fchapter%2Fhealth_glance-2011-59-en&amp;accessItemIds=/content/book/health_glance-2011-en&amp;mimeType=text/html&amp;_csp_=484d3d91b843a9804bc912701c46682d" TargetMode="External"/><Relationship Id="rId4" Type="http://schemas.openxmlformats.org/officeDocument/2006/relationships/settings" Target="settings.xml"/><Relationship Id="rId9" Type="http://schemas.openxmlformats.org/officeDocument/2006/relationships/hyperlink" Target="https://www.healt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sanders</dc:creator>
  <cp:lastModifiedBy>Neal Wallace</cp:lastModifiedBy>
  <cp:revision>2</cp:revision>
  <dcterms:created xsi:type="dcterms:W3CDTF">2016-04-18T19:14:00Z</dcterms:created>
  <dcterms:modified xsi:type="dcterms:W3CDTF">2016-04-18T19:14:00Z</dcterms:modified>
</cp:coreProperties>
</file>