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97B105" w14:textId="77777777" w:rsidR="002E6F02" w:rsidRDefault="002E6F02" w:rsidP="002E6F02">
      <w:pPr>
        <w:jc w:val="center"/>
        <w:rPr>
          <w:b/>
        </w:rPr>
      </w:pPr>
      <w:r>
        <w:rPr>
          <w:b/>
        </w:rPr>
        <w:t xml:space="preserve">Improving Vaccine Access Presentation </w:t>
      </w:r>
    </w:p>
    <w:p w14:paraId="476EDBA4" w14:textId="77777777" w:rsidR="002E6F02" w:rsidRDefault="002E6F02" w:rsidP="002E6F02">
      <w:pPr>
        <w:jc w:val="center"/>
      </w:pPr>
      <w:r>
        <w:t>PAH 510 Global Health Systems</w:t>
      </w:r>
    </w:p>
    <w:p w14:paraId="02ECFFB8" w14:textId="77777777" w:rsidR="002E6F02" w:rsidRDefault="002E6F02" w:rsidP="002E6F02">
      <w:pPr>
        <w:jc w:val="center"/>
      </w:pPr>
      <w:r>
        <w:t>Karen Spalding</w:t>
      </w:r>
    </w:p>
    <w:p w14:paraId="3A1BDB6C" w14:textId="59BD827E" w:rsidR="00CB7095" w:rsidRDefault="00CB7095" w:rsidP="002E6F02">
      <w:pPr>
        <w:jc w:val="center"/>
      </w:pPr>
      <w:r>
        <w:t>(Note Website Links on Page 3)</w:t>
      </w:r>
    </w:p>
    <w:p w14:paraId="591AE0DA" w14:textId="77777777" w:rsidR="002E6F02" w:rsidRDefault="002E6F02" w:rsidP="002E6F02">
      <w:pPr>
        <w:jc w:val="center"/>
      </w:pPr>
    </w:p>
    <w:p w14:paraId="7730EF13" w14:textId="77777777" w:rsidR="002E6F02" w:rsidRDefault="002E6F02" w:rsidP="002E6F02">
      <w:pPr>
        <w:rPr>
          <w:b/>
          <w:u w:val="single"/>
        </w:rPr>
      </w:pPr>
      <w:r w:rsidRPr="002E6F02">
        <w:rPr>
          <w:b/>
          <w:u w:val="single"/>
        </w:rPr>
        <w:t xml:space="preserve">Current Vaccine Coverage Worldwide 2014 </w:t>
      </w:r>
    </w:p>
    <w:p w14:paraId="2B50A19E" w14:textId="77777777" w:rsidR="002E6F02" w:rsidRPr="002E6F02" w:rsidRDefault="002E6F02" w:rsidP="002E6F02">
      <w:pPr>
        <w:rPr>
          <w:b/>
          <w:u w:val="single"/>
        </w:rPr>
      </w:pPr>
    </w:p>
    <w:p w14:paraId="4F54EBA9" w14:textId="77777777" w:rsidR="00C66A49" w:rsidRPr="002E6F02" w:rsidRDefault="00C66A49" w:rsidP="002E6F02">
      <w:pPr>
        <w:numPr>
          <w:ilvl w:val="0"/>
          <w:numId w:val="1"/>
        </w:numPr>
      </w:pPr>
      <w:r w:rsidRPr="002E6F02">
        <w:t xml:space="preserve">A birth dose of the </w:t>
      </w:r>
      <w:r w:rsidRPr="002E6F02">
        <w:rPr>
          <w:b/>
          <w:bCs/>
          <w:u w:val="single"/>
        </w:rPr>
        <w:t>Hepatitis B</w:t>
      </w:r>
      <w:r w:rsidRPr="002E6F02">
        <w:t xml:space="preserve"> vaccine was introduced nationwide in 96 countries by the end of 2014. Global coverage is estimated at about 38%. </w:t>
      </w:r>
    </w:p>
    <w:p w14:paraId="07E19441" w14:textId="77777777" w:rsidR="00C66A49" w:rsidRPr="002E6F02" w:rsidRDefault="00C66A49" w:rsidP="002E6F02">
      <w:pPr>
        <w:numPr>
          <w:ilvl w:val="2"/>
          <w:numId w:val="1"/>
        </w:numPr>
      </w:pPr>
      <w:r w:rsidRPr="002E6F02">
        <w:t xml:space="preserve">80% coverage in the Western Pacific but only 10% in the African Region (WHO, 2015). </w:t>
      </w:r>
    </w:p>
    <w:p w14:paraId="74013DA1" w14:textId="77777777" w:rsidR="00C66A49" w:rsidRPr="002E6F02" w:rsidRDefault="00C66A49" w:rsidP="002E6F02">
      <w:pPr>
        <w:numPr>
          <w:ilvl w:val="0"/>
          <w:numId w:val="1"/>
        </w:numPr>
      </w:pPr>
      <w:proofErr w:type="spellStart"/>
      <w:r w:rsidRPr="002E6F02">
        <w:rPr>
          <w:b/>
          <w:bCs/>
          <w:u w:val="single"/>
        </w:rPr>
        <w:t>Haemophilus</w:t>
      </w:r>
      <w:proofErr w:type="spellEnd"/>
      <w:r w:rsidRPr="002E6F02">
        <w:rPr>
          <w:b/>
          <w:bCs/>
          <w:u w:val="single"/>
        </w:rPr>
        <w:t xml:space="preserve"> </w:t>
      </w:r>
      <w:proofErr w:type="spellStart"/>
      <w:r w:rsidRPr="002E6F02">
        <w:rPr>
          <w:b/>
          <w:bCs/>
          <w:u w:val="single"/>
        </w:rPr>
        <w:t>influenzae</w:t>
      </w:r>
      <w:proofErr w:type="spellEnd"/>
      <w:r w:rsidRPr="002E6F02">
        <w:rPr>
          <w:b/>
          <w:bCs/>
          <w:u w:val="single"/>
        </w:rPr>
        <w:t xml:space="preserve"> type b </w:t>
      </w:r>
      <w:r w:rsidRPr="002E6F02">
        <w:t xml:space="preserve">(Hib) vaccine was introduced in 192 countries this was up from 189 countries in 2013. </w:t>
      </w:r>
    </w:p>
    <w:p w14:paraId="6EA63648" w14:textId="77777777" w:rsidR="00C66A49" w:rsidRPr="002E6F02" w:rsidRDefault="00C66A49" w:rsidP="002E6F02">
      <w:pPr>
        <w:numPr>
          <w:ilvl w:val="1"/>
          <w:numId w:val="1"/>
        </w:numPr>
      </w:pPr>
      <w:r w:rsidRPr="002E6F02">
        <w:t>China and Thailand still have not introduced a vaccine containing Hib.</w:t>
      </w:r>
    </w:p>
    <w:p w14:paraId="797D5E77" w14:textId="77777777" w:rsidR="00C66A49" w:rsidRPr="002E6F02" w:rsidRDefault="00C66A49" w:rsidP="002E6F02">
      <w:pPr>
        <w:numPr>
          <w:ilvl w:val="1"/>
          <w:numId w:val="1"/>
        </w:numPr>
      </w:pPr>
      <w:r w:rsidRPr="002E6F02">
        <w:t xml:space="preserve">Global coverage of 3 doses of a vaccine containing Hib is around 56% reaching 90% in the Americas but only 21% in the Western Pacific and 30% in Southeastern Asia. </w:t>
      </w:r>
    </w:p>
    <w:p w14:paraId="599DF43D" w14:textId="77777777" w:rsidR="00C66A49" w:rsidRPr="002E6F02" w:rsidRDefault="00C66A49" w:rsidP="002E6F02">
      <w:pPr>
        <w:numPr>
          <w:ilvl w:val="0"/>
          <w:numId w:val="1"/>
        </w:numPr>
      </w:pPr>
      <w:r w:rsidRPr="002E6F02">
        <w:rPr>
          <w:b/>
          <w:bCs/>
          <w:u w:val="single"/>
        </w:rPr>
        <w:t>Pneumococcal vaccine</w:t>
      </w:r>
      <w:r w:rsidRPr="002E6F02">
        <w:rPr>
          <w:b/>
          <w:bCs/>
        </w:rPr>
        <w:t xml:space="preserve"> </w:t>
      </w:r>
      <w:r w:rsidRPr="002E6F02">
        <w:t>was introduced to 14 more countries than in 2013.</w:t>
      </w:r>
    </w:p>
    <w:p w14:paraId="1BAFAF7D" w14:textId="77777777" w:rsidR="00C66A49" w:rsidRPr="002E6F02" w:rsidRDefault="00C66A49" w:rsidP="002E6F02">
      <w:pPr>
        <w:numPr>
          <w:ilvl w:val="1"/>
          <w:numId w:val="1"/>
        </w:numPr>
      </w:pPr>
      <w:r w:rsidRPr="002E6F02">
        <w:t>83% coverage in the American, 50% in the African Region but only 2% in Western Pacific Region.</w:t>
      </w:r>
    </w:p>
    <w:p w14:paraId="3DEC1465" w14:textId="77777777" w:rsidR="002E6F02" w:rsidRDefault="002E6F02" w:rsidP="002E6F02"/>
    <w:p w14:paraId="24D73332" w14:textId="77777777" w:rsidR="002E6F02" w:rsidRDefault="002E6F02" w:rsidP="002E6F02">
      <w:pPr>
        <w:rPr>
          <w:b/>
          <w:u w:val="single"/>
        </w:rPr>
      </w:pPr>
      <w:r w:rsidRPr="002E6F02">
        <w:rPr>
          <w:b/>
          <w:u w:val="single"/>
        </w:rPr>
        <w:t xml:space="preserve">Lacking Coverage </w:t>
      </w:r>
    </w:p>
    <w:p w14:paraId="6ED3CA18" w14:textId="77777777" w:rsidR="002E6F02" w:rsidRPr="002E6F02" w:rsidRDefault="002E6F02" w:rsidP="002E6F02">
      <w:pPr>
        <w:rPr>
          <w:b/>
          <w:u w:val="single"/>
        </w:rPr>
      </w:pPr>
    </w:p>
    <w:p w14:paraId="4DFCFF1E" w14:textId="77777777" w:rsidR="00C66A49" w:rsidRPr="002E6F02" w:rsidRDefault="00C66A49" w:rsidP="002E6F02">
      <w:pPr>
        <w:numPr>
          <w:ilvl w:val="0"/>
          <w:numId w:val="2"/>
        </w:numPr>
      </w:pPr>
      <w:r w:rsidRPr="002E6F02">
        <w:t>18.7 million children worldwide did not receive DTP3 vaccine</w:t>
      </w:r>
    </w:p>
    <w:p w14:paraId="7DD3FA3C" w14:textId="77777777" w:rsidR="00C66A49" w:rsidRPr="002E6F02" w:rsidRDefault="00C66A49" w:rsidP="002E6F02">
      <w:pPr>
        <w:numPr>
          <w:ilvl w:val="2"/>
          <w:numId w:val="2"/>
        </w:numPr>
      </w:pPr>
      <w:r w:rsidRPr="002E6F02">
        <w:t xml:space="preserve">More than 60% of these children live in ten countries: Democratic Republic of the Congo, Ethiopia, India, Indonesia, Iraq, Nigeria, Pakistan, Philippines, Uganda and South Africa </w:t>
      </w:r>
    </w:p>
    <w:p w14:paraId="4833D5EB" w14:textId="77777777" w:rsidR="00C66A49" w:rsidRPr="002E6F02" w:rsidRDefault="00C66A49" w:rsidP="002E6F02">
      <w:pPr>
        <w:numPr>
          <w:ilvl w:val="0"/>
          <w:numId w:val="2"/>
        </w:numPr>
      </w:pPr>
      <w:r w:rsidRPr="002E6F02">
        <w:t xml:space="preserve">20.1 million children under 2 worldwide did not receive the first dose of the measles vaccine </w:t>
      </w:r>
    </w:p>
    <w:p w14:paraId="07A2779C" w14:textId="77777777" w:rsidR="00C66A49" w:rsidRPr="002E6F02" w:rsidRDefault="00C66A49" w:rsidP="002E6F02">
      <w:pPr>
        <w:numPr>
          <w:ilvl w:val="1"/>
          <w:numId w:val="2"/>
        </w:numPr>
      </w:pPr>
      <w:r w:rsidRPr="002E6F02">
        <w:t xml:space="preserve">More than 60% live in the following ten countries: Afghanistan, Bangladesh, Democratic Republic of the Congo, Ethiopia, Indonesia, India, Iraq, Nigeria, Pakistan, and the United States </w:t>
      </w:r>
    </w:p>
    <w:p w14:paraId="7ED349F9" w14:textId="77777777" w:rsidR="002E6F02" w:rsidRDefault="002E6F02" w:rsidP="002E6F02">
      <w:pPr>
        <w:rPr>
          <w:b/>
          <w:u w:val="single"/>
        </w:rPr>
      </w:pPr>
    </w:p>
    <w:p w14:paraId="0AC9DF67" w14:textId="77777777" w:rsidR="002E6F02" w:rsidRDefault="002E6F02" w:rsidP="002E6F02">
      <w:pPr>
        <w:rPr>
          <w:b/>
          <w:u w:val="single"/>
        </w:rPr>
      </w:pPr>
      <w:r>
        <w:rPr>
          <w:b/>
          <w:u w:val="single"/>
        </w:rPr>
        <w:t xml:space="preserve">Discussion Questions </w:t>
      </w:r>
    </w:p>
    <w:p w14:paraId="7D8C3553" w14:textId="77777777" w:rsidR="00C66A49" w:rsidRPr="002E6F02" w:rsidRDefault="00C66A49" w:rsidP="002E6F02">
      <w:pPr>
        <w:numPr>
          <w:ilvl w:val="0"/>
          <w:numId w:val="3"/>
        </w:numPr>
      </w:pPr>
      <w:r w:rsidRPr="002E6F02">
        <w:t>Who should be in charge of improving access?</w:t>
      </w:r>
    </w:p>
    <w:p w14:paraId="06E6B93A" w14:textId="77777777" w:rsidR="00C66A49" w:rsidRPr="002E6F02" w:rsidRDefault="00C66A49" w:rsidP="002E6F02">
      <w:pPr>
        <w:numPr>
          <w:ilvl w:val="1"/>
          <w:numId w:val="3"/>
        </w:numPr>
      </w:pPr>
      <w:r w:rsidRPr="002E6F02">
        <w:t>Do more developed countries have an obligation</w:t>
      </w:r>
      <w:r w:rsidR="002E6F02">
        <w:t xml:space="preserve"> to help improve access elsewhere</w:t>
      </w:r>
      <w:r w:rsidRPr="002E6F02">
        <w:t xml:space="preserve">? </w:t>
      </w:r>
    </w:p>
    <w:p w14:paraId="5C5C9426" w14:textId="77777777" w:rsidR="00C66A49" w:rsidRPr="002E6F02" w:rsidRDefault="00C66A49" w:rsidP="002E6F02">
      <w:pPr>
        <w:numPr>
          <w:ilvl w:val="0"/>
          <w:numId w:val="3"/>
        </w:numPr>
      </w:pPr>
      <w:r w:rsidRPr="002E6F02">
        <w:t xml:space="preserve">Are current methods what we should stick to? </w:t>
      </w:r>
    </w:p>
    <w:p w14:paraId="66AC6AD7" w14:textId="77777777" w:rsidR="00C66A49" w:rsidRPr="002E6F02" w:rsidRDefault="00C66A49" w:rsidP="002E6F02">
      <w:pPr>
        <w:numPr>
          <w:ilvl w:val="0"/>
          <w:numId w:val="3"/>
        </w:numPr>
      </w:pPr>
      <w:r w:rsidRPr="002E6F02">
        <w:t xml:space="preserve">What ideas could be exported from more developed nations? </w:t>
      </w:r>
    </w:p>
    <w:p w14:paraId="7F8BAFAA" w14:textId="77777777" w:rsidR="00C66A49" w:rsidRPr="002E6F02" w:rsidRDefault="00C66A49" w:rsidP="002E6F02">
      <w:pPr>
        <w:numPr>
          <w:ilvl w:val="0"/>
          <w:numId w:val="3"/>
        </w:numPr>
      </w:pPr>
      <w:r w:rsidRPr="002E6F02">
        <w:t xml:space="preserve">Does competition need to be improved in vaccine markets? </w:t>
      </w:r>
    </w:p>
    <w:p w14:paraId="2CDF0CBD" w14:textId="77777777" w:rsidR="00C66A49" w:rsidRDefault="00C66A49" w:rsidP="002E6F02">
      <w:pPr>
        <w:numPr>
          <w:ilvl w:val="0"/>
          <w:numId w:val="3"/>
        </w:numPr>
      </w:pPr>
      <w:r w:rsidRPr="002E6F02">
        <w:t>Where does education and culture play a role?</w:t>
      </w:r>
    </w:p>
    <w:p w14:paraId="4D793141" w14:textId="2C3BA28D" w:rsidR="00EC4442" w:rsidRPr="002E6F02" w:rsidRDefault="00EC4442" w:rsidP="002E6F02">
      <w:pPr>
        <w:numPr>
          <w:ilvl w:val="0"/>
          <w:numId w:val="3"/>
        </w:numPr>
      </w:pPr>
      <w:r>
        <w:t xml:space="preserve">Should we focus on NGOs or Governments? </w:t>
      </w:r>
    </w:p>
    <w:p w14:paraId="03F86B6E" w14:textId="77777777" w:rsidR="002E6F02" w:rsidRPr="002E6F02" w:rsidRDefault="002E6F02" w:rsidP="002E6F02"/>
    <w:p w14:paraId="28D14985" w14:textId="77777777" w:rsidR="00C66A49" w:rsidRDefault="00C66A49" w:rsidP="002E6F02">
      <w:pPr>
        <w:sectPr w:rsidR="00C66A49" w:rsidSect="00C66A49">
          <w:pgSz w:w="12240" w:h="15840"/>
          <w:pgMar w:top="1440" w:right="1440" w:bottom="1440" w:left="1440" w:header="720" w:footer="720" w:gutter="0"/>
          <w:cols w:space="720"/>
          <w:docGrid w:linePitch="360"/>
        </w:sectPr>
      </w:pPr>
    </w:p>
    <w:p w14:paraId="6C3E1A59" w14:textId="4E017423" w:rsidR="002E6F02" w:rsidRDefault="002E6F02" w:rsidP="002E6F02">
      <w:r>
        <w:rPr>
          <w:noProof/>
        </w:rPr>
        <w:lastRenderedPageBreak/>
        <w:drawing>
          <wp:anchor distT="0" distB="0" distL="114300" distR="114300" simplePos="0" relativeHeight="251659264" behindDoc="1" locked="0" layoutInCell="1" allowOverlap="1" wp14:anchorId="52006BB1" wp14:editId="751D2788">
            <wp:simplePos x="0" y="0"/>
            <wp:positionH relativeFrom="column">
              <wp:posOffset>-342900</wp:posOffset>
            </wp:positionH>
            <wp:positionV relativeFrom="paragraph">
              <wp:posOffset>-457200</wp:posOffset>
            </wp:positionV>
            <wp:extent cx="5431536" cy="2514600"/>
            <wp:effectExtent l="0" t="0" r="4445" b="0"/>
            <wp:wrapNone/>
            <wp:docPr id="1" name="Picture 1" descr="Macintosh HD:Users:karenspalding:Desktop:Screen Shot 2016-04-11 at 4.38.4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arenspalding:Desktop:Screen Shot 2016-04-11 at 4.38.45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2523" cy="2515057"/>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2585BBCC" w14:textId="77777777" w:rsidR="002E6F02" w:rsidRDefault="002E6F02" w:rsidP="00C66A49">
      <w:pPr>
        <w:ind w:left="7920"/>
      </w:pPr>
      <w:r>
        <w:t xml:space="preserve">Chart from WHO Estimates of disease burden and cost effectiveness </w:t>
      </w:r>
      <w:hyperlink r:id="rId9" w:history="1">
        <w:r w:rsidRPr="00C8170A">
          <w:rPr>
            <w:rStyle w:val="Hyperlink"/>
          </w:rPr>
          <w:t>http://www.who.int/immunization/monitoring_surveillance/burden/estimates/en/</w:t>
        </w:r>
      </w:hyperlink>
      <w:r>
        <w:t xml:space="preserve"> </w:t>
      </w:r>
    </w:p>
    <w:p w14:paraId="16825781" w14:textId="77777777" w:rsidR="002E6F02" w:rsidRDefault="002E6F02" w:rsidP="002E6F02"/>
    <w:p w14:paraId="2163B3E6" w14:textId="77777777" w:rsidR="002E6F02" w:rsidRDefault="002E6F02" w:rsidP="002E6F02"/>
    <w:p w14:paraId="08F955B3" w14:textId="480E73C8" w:rsidR="002E6F02" w:rsidRDefault="002E6F02" w:rsidP="002E6F02"/>
    <w:p w14:paraId="60597104" w14:textId="069AA89E" w:rsidR="002E6F02" w:rsidRDefault="002E6F02" w:rsidP="002E6F02"/>
    <w:p w14:paraId="6251A11C" w14:textId="77777777" w:rsidR="002E6F02" w:rsidRDefault="002E6F02" w:rsidP="002E6F02"/>
    <w:p w14:paraId="68B2785C" w14:textId="77777777" w:rsidR="00C66A49" w:rsidRDefault="00C66A49" w:rsidP="002E6F02"/>
    <w:p w14:paraId="21C04082" w14:textId="77777777" w:rsidR="00C66A49" w:rsidRDefault="00C66A49" w:rsidP="002E6F02"/>
    <w:p w14:paraId="6EC17FD3" w14:textId="765A9D7F" w:rsidR="00C66A49" w:rsidRDefault="00C66A49" w:rsidP="002E6F02">
      <w:r>
        <w:rPr>
          <w:noProof/>
        </w:rPr>
        <w:drawing>
          <wp:anchor distT="0" distB="0" distL="114300" distR="114300" simplePos="0" relativeHeight="251658240" behindDoc="1" locked="0" layoutInCell="1" allowOverlap="1" wp14:anchorId="3EF3F458" wp14:editId="02404318">
            <wp:simplePos x="0" y="0"/>
            <wp:positionH relativeFrom="column">
              <wp:posOffset>-571500</wp:posOffset>
            </wp:positionH>
            <wp:positionV relativeFrom="paragraph">
              <wp:posOffset>142240</wp:posOffset>
            </wp:positionV>
            <wp:extent cx="5486400" cy="3530600"/>
            <wp:effectExtent l="0" t="0" r="0" b="0"/>
            <wp:wrapNone/>
            <wp:docPr id="2" name="Picture 2" descr="Macintosh HD:Users:karenspalding:Desktop:Screen Shot 2016-04-11 at 5.00.2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karenspalding:Desktop:Screen Shot 2016-04-11 at 5.00.26 P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35306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709E9645" w14:textId="77777777" w:rsidR="002E6F02" w:rsidRDefault="002E6F02" w:rsidP="00C66A49">
      <w:pPr>
        <w:ind w:left="7920"/>
      </w:pPr>
      <w:proofErr w:type="spellStart"/>
      <w:r>
        <w:t>Haemophilus</w:t>
      </w:r>
      <w:proofErr w:type="spellEnd"/>
      <w:r>
        <w:t xml:space="preserve"> influenza type b is the leading cause of childhood bacterial meningitis, pneumonia, and other serious infections. Hib disease can be almost completely eliminated through vaccination. </w:t>
      </w:r>
      <w:hyperlink r:id="rId11" w:history="1">
        <w:r w:rsidRPr="00C8170A">
          <w:rPr>
            <w:rStyle w:val="Hyperlink"/>
          </w:rPr>
          <w:t>http://www.who.int/immunization/diseases/hib/GBD_Hib.pdf?ua=1</w:t>
        </w:r>
      </w:hyperlink>
      <w:r>
        <w:t xml:space="preserve"> </w:t>
      </w:r>
    </w:p>
    <w:p w14:paraId="0EF7D2E0" w14:textId="14327B7C" w:rsidR="002E6F02" w:rsidRDefault="002E6F02" w:rsidP="002E6F02"/>
    <w:p w14:paraId="55597D73" w14:textId="77777777" w:rsidR="00C66A49" w:rsidRDefault="00C66A49" w:rsidP="002E6F02">
      <w:pPr>
        <w:sectPr w:rsidR="00C66A49" w:rsidSect="00C66A49">
          <w:pgSz w:w="15840" w:h="12240" w:orient="landscape"/>
          <w:pgMar w:top="1440" w:right="1440" w:bottom="1440" w:left="1440" w:header="720" w:footer="720" w:gutter="0"/>
          <w:cols w:space="720"/>
          <w:docGrid w:linePitch="360"/>
        </w:sectPr>
      </w:pPr>
    </w:p>
    <w:p w14:paraId="44F2838B" w14:textId="77777777" w:rsidR="00C66A49" w:rsidRDefault="00C66A49" w:rsidP="002E6F02"/>
    <w:p w14:paraId="26AD3347" w14:textId="77777777" w:rsidR="00C66A49" w:rsidRDefault="00C66A49" w:rsidP="002E6F02"/>
    <w:p w14:paraId="5D950515" w14:textId="77777777" w:rsidR="00C66A49" w:rsidRDefault="00C66A49" w:rsidP="002E6F02"/>
    <w:p w14:paraId="54618DF3" w14:textId="7FFE2EE1" w:rsidR="002E6F02" w:rsidRDefault="002E6F02" w:rsidP="00C66A49">
      <w:pPr>
        <w:ind w:left="7920"/>
      </w:pPr>
      <w:r>
        <w:t xml:space="preserve">Below is the access link to the global immunization data from July 2015. It is a PDF format from the WHO showing percentage of coverage when it comes to a wide variety of vaccines as well as improvements over the years </w:t>
      </w:r>
    </w:p>
    <w:p w14:paraId="468616BF" w14:textId="1EE40132" w:rsidR="004E510C" w:rsidRDefault="002E6F02" w:rsidP="00576561">
      <w:pPr>
        <w:ind w:left="7920"/>
        <w:sectPr w:rsidR="004E510C" w:rsidSect="00C66A49">
          <w:type w:val="continuous"/>
          <w:pgSz w:w="15840" w:h="12240" w:orient="landscape"/>
          <w:pgMar w:top="1440" w:right="1440" w:bottom="1440" w:left="1440" w:header="720" w:footer="720" w:gutter="0"/>
          <w:cols w:space="720"/>
          <w:docGrid w:linePitch="360"/>
        </w:sectPr>
      </w:pPr>
      <w:r>
        <w:t xml:space="preserve">Global Immunization Data (July 2015) </w:t>
      </w:r>
      <w:hyperlink r:id="rId12" w:history="1">
        <w:r w:rsidRPr="00C8170A">
          <w:rPr>
            <w:rStyle w:val="Hyperlink"/>
          </w:rPr>
          <w:t>http://www.who.int/immunization/monitoring_surveillance/Global_Immunization_Data.pdf?ua=1</w:t>
        </w:r>
      </w:hyperlink>
    </w:p>
    <w:p w14:paraId="29C2511D" w14:textId="1D77FCE7" w:rsidR="0046722B" w:rsidRPr="00576561" w:rsidRDefault="00CB7095" w:rsidP="00576561">
      <w:r>
        <w:rPr>
          <w:rFonts w:ascii="Arial" w:hAnsi="Arial" w:cs="Arial"/>
          <w:b/>
          <w:bCs/>
          <w:color w:val="555555"/>
          <w:sz w:val="19"/>
          <w:szCs w:val="19"/>
        </w:rPr>
        <w:lastRenderedPageBreak/>
        <w:t>I am also including some links to websites that are just short readings to orient the class on what is going on and being done when it comes to improving vaccine access and usage worldwide.</w:t>
      </w:r>
      <w:r>
        <w:rPr>
          <w:rFonts w:ascii="Arial" w:hAnsi="Arial" w:cs="Arial"/>
          <w:b/>
          <w:bCs/>
          <w:color w:val="555555"/>
          <w:sz w:val="19"/>
          <w:szCs w:val="19"/>
        </w:rPr>
        <w:br/>
      </w:r>
      <w:r>
        <w:rPr>
          <w:rFonts w:ascii="Arial" w:hAnsi="Arial" w:cs="Arial"/>
          <w:b/>
          <w:bCs/>
          <w:color w:val="555555"/>
          <w:sz w:val="19"/>
          <w:szCs w:val="19"/>
        </w:rPr>
        <w:br/>
        <w:t>Website links</w:t>
      </w:r>
      <w:proofErr w:type="gramStart"/>
      <w:r>
        <w:rPr>
          <w:rFonts w:ascii="Arial" w:hAnsi="Arial" w:cs="Arial"/>
          <w:b/>
          <w:bCs/>
          <w:color w:val="555555"/>
          <w:sz w:val="19"/>
          <w:szCs w:val="19"/>
        </w:rPr>
        <w:t>:</w:t>
      </w:r>
      <w:proofErr w:type="gramEnd"/>
      <w:r>
        <w:rPr>
          <w:rFonts w:ascii="Arial" w:hAnsi="Arial" w:cs="Arial"/>
          <w:b/>
          <w:bCs/>
          <w:color w:val="555555"/>
          <w:sz w:val="19"/>
          <w:szCs w:val="19"/>
        </w:rPr>
        <w:br/>
      </w:r>
      <w:hyperlink r:id="rId13" w:tgtFrame="_blank" w:history="1">
        <w:r>
          <w:rPr>
            <w:rFonts w:ascii="Arial" w:hAnsi="Arial" w:cs="Arial"/>
            <w:b/>
            <w:bCs/>
            <w:color w:val="0000FF"/>
            <w:sz w:val="19"/>
            <w:szCs w:val="19"/>
            <w:u w:val="single"/>
          </w:rPr>
          <w:t>http://www.gavi.org/Library/News/GAVI-features/2016/African-Ministers-pledge-to-improve-access-to-vaccines/</w:t>
        </w:r>
      </w:hyperlink>
      <w:r>
        <w:rPr>
          <w:rFonts w:ascii="Arial" w:hAnsi="Arial" w:cs="Arial"/>
          <w:b/>
          <w:bCs/>
          <w:color w:val="555555"/>
          <w:sz w:val="19"/>
          <w:szCs w:val="19"/>
        </w:rPr>
        <w:br/>
      </w:r>
      <w:hyperlink r:id="rId14" w:tgtFrame="_blank" w:history="1">
        <w:r>
          <w:rPr>
            <w:rFonts w:ascii="Arial" w:hAnsi="Arial" w:cs="Arial"/>
            <w:b/>
            <w:bCs/>
            <w:color w:val="0000FF"/>
            <w:sz w:val="19"/>
            <w:szCs w:val="19"/>
            <w:u w:val="single"/>
          </w:rPr>
          <w:t>http://www.path.org/power-of-vaccine</w:t>
        </w:r>
        <w:bookmarkStart w:id="0" w:name="_GoBack"/>
        <w:bookmarkEnd w:id="0"/>
        <w:r>
          <w:rPr>
            <w:rFonts w:ascii="Arial" w:hAnsi="Arial" w:cs="Arial"/>
            <w:b/>
            <w:bCs/>
            <w:color w:val="0000FF"/>
            <w:sz w:val="19"/>
            <w:szCs w:val="19"/>
            <w:u w:val="single"/>
          </w:rPr>
          <w:t>s/improving-delivery.php</w:t>
        </w:r>
      </w:hyperlink>
    </w:p>
    <w:sectPr w:rsidR="0046722B" w:rsidRPr="00576561" w:rsidSect="00C66A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966672" w14:textId="77777777" w:rsidR="00D20509" w:rsidRDefault="00D20509" w:rsidP="00576561">
      <w:r>
        <w:separator/>
      </w:r>
    </w:p>
  </w:endnote>
  <w:endnote w:type="continuationSeparator" w:id="0">
    <w:p w14:paraId="5FA9035A" w14:textId="77777777" w:rsidR="00D20509" w:rsidRDefault="00D20509" w:rsidP="00576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173BBE" w14:textId="77777777" w:rsidR="00D20509" w:rsidRDefault="00D20509" w:rsidP="00576561">
      <w:r>
        <w:separator/>
      </w:r>
    </w:p>
  </w:footnote>
  <w:footnote w:type="continuationSeparator" w:id="0">
    <w:p w14:paraId="4AB026E1" w14:textId="77777777" w:rsidR="00D20509" w:rsidRDefault="00D20509" w:rsidP="005765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073AD"/>
    <w:multiLevelType w:val="hybridMultilevel"/>
    <w:tmpl w:val="3E9C60B6"/>
    <w:lvl w:ilvl="0" w:tplc="C1047020">
      <w:start w:val="1"/>
      <w:numFmt w:val="bullet"/>
      <w:lvlText w:val=""/>
      <w:lvlJc w:val="left"/>
      <w:pPr>
        <w:tabs>
          <w:tab w:val="num" w:pos="720"/>
        </w:tabs>
        <w:ind w:left="720" w:hanging="360"/>
      </w:pPr>
      <w:rPr>
        <w:rFonts w:ascii="Wingdings 2" w:hAnsi="Wingdings 2" w:hint="default"/>
      </w:rPr>
    </w:lvl>
    <w:lvl w:ilvl="1" w:tplc="E0A24BD8">
      <w:numFmt w:val="none"/>
      <w:lvlText w:val=""/>
      <w:lvlJc w:val="left"/>
      <w:pPr>
        <w:tabs>
          <w:tab w:val="num" w:pos="360"/>
        </w:tabs>
      </w:pPr>
    </w:lvl>
    <w:lvl w:ilvl="2" w:tplc="0C86DAEC">
      <w:numFmt w:val="none"/>
      <w:lvlText w:val=""/>
      <w:lvlJc w:val="left"/>
      <w:pPr>
        <w:tabs>
          <w:tab w:val="num" w:pos="360"/>
        </w:tabs>
      </w:pPr>
    </w:lvl>
    <w:lvl w:ilvl="3" w:tplc="0D7EEA6E" w:tentative="1">
      <w:start w:val="1"/>
      <w:numFmt w:val="bullet"/>
      <w:lvlText w:val=""/>
      <w:lvlJc w:val="left"/>
      <w:pPr>
        <w:tabs>
          <w:tab w:val="num" w:pos="2880"/>
        </w:tabs>
        <w:ind w:left="2880" w:hanging="360"/>
      </w:pPr>
      <w:rPr>
        <w:rFonts w:ascii="Wingdings 2" w:hAnsi="Wingdings 2" w:hint="default"/>
      </w:rPr>
    </w:lvl>
    <w:lvl w:ilvl="4" w:tplc="FDA423FC" w:tentative="1">
      <w:start w:val="1"/>
      <w:numFmt w:val="bullet"/>
      <w:lvlText w:val=""/>
      <w:lvlJc w:val="left"/>
      <w:pPr>
        <w:tabs>
          <w:tab w:val="num" w:pos="3600"/>
        </w:tabs>
        <w:ind w:left="3600" w:hanging="360"/>
      </w:pPr>
      <w:rPr>
        <w:rFonts w:ascii="Wingdings 2" w:hAnsi="Wingdings 2" w:hint="default"/>
      </w:rPr>
    </w:lvl>
    <w:lvl w:ilvl="5" w:tplc="D8282878" w:tentative="1">
      <w:start w:val="1"/>
      <w:numFmt w:val="bullet"/>
      <w:lvlText w:val=""/>
      <w:lvlJc w:val="left"/>
      <w:pPr>
        <w:tabs>
          <w:tab w:val="num" w:pos="4320"/>
        </w:tabs>
        <w:ind w:left="4320" w:hanging="360"/>
      </w:pPr>
      <w:rPr>
        <w:rFonts w:ascii="Wingdings 2" w:hAnsi="Wingdings 2" w:hint="default"/>
      </w:rPr>
    </w:lvl>
    <w:lvl w:ilvl="6" w:tplc="04045BB4" w:tentative="1">
      <w:start w:val="1"/>
      <w:numFmt w:val="bullet"/>
      <w:lvlText w:val=""/>
      <w:lvlJc w:val="left"/>
      <w:pPr>
        <w:tabs>
          <w:tab w:val="num" w:pos="5040"/>
        </w:tabs>
        <w:ind w:left="5040" w:hanging="360"/>
      </w:pPr>
      <w:rPr>
        <w:rFonts w:ascii="Wingdings 2" w:hAnsi="Wingdings 2" w:hint="default"/>
      </w:rPr>
    </w:lvl>
    <w:lvl w:ilvl="7" w:tplc="725CB7BC" w:tentative="1">
      <w:start w:val="1"/>
      <w:numFmt w:val="bullet"/>
      <w:lvlText w:val=""/>
      <w:lvlJc w:val="left"/>
      <w:pPr>
        <w:tabs>
          <w:tab w:val="num" w:pos="5760"/>
        </w:tabs>
        <w:ind w:left="5760" w:hanging="360"/>
      </w:pPr>
      <w:rPr>
        <w:rFonts w:ascii="Wingdings 2" w:hAnsi="Wingdings 2" w:hint="default"/>
      </w:rPr>
    </w:lvl>
    <w:lvl w:ilvl="8" w:tplc="1B92FB3E" w:tentative="1">
      <w:start w:val="1"/>
      <w:numFmt w:val="bullet"/>
      <w:lvlText w:val=""/>
      <w:lvlJc w:val="left"/>
      <w:pPr>
        <w:tabs>
          <w:tab w:val="num" w:pos="6480"/>
        </w:tabs>
        <w:ind w:left="6480" w:hanging="360"/>
      </w:pPr>
      <w:rPr>
        <w:rFonts w:ascii="Wingdings 2" w:hAnsi="Wingdings 2" w:hint="default"/>
      </w:rPr>
    </w:lvl>
  </w:abstractNum>
  <w:abstractNum w:abstractNumId="1">
    <w:nsid w:val="577A31D8"/>
    <w:multiLevelType w:val="hybridMultilevel"/>
    <w:tmpl w:val="12C67CD6"/>
    <w:lvl w:ilvl="0" w:tplc="A0CE6FAC">
      <w:start w:val="1"/>
      <w:numFmt w:val="bullet"/>
      <w:lvlText w:val=""/>
      <w:lvlJc w:val="left"/>
      <w:pPr>
        <w:tabs>
          <w:tab w:val="num" w:pos="720"/>
        </w:tabs>
        <w:ind w:left="720" w:hanging="360"/>
      </w:pPr>
      <w:rPr>
        <w:rFonts w:ascii="Wingdings 2" w:hAnsi="Wingdings 2" w:hint="default"/>
      </w:rPr>
    </w:lvl>
    <w:lvl w:ilvl="1" w:tplc="806E6A28">
      <w:numFmt w:val="none"/>
      <w:lvlText w:val=""/>
      <w:lvlJc w:val="left"/>
      <w:pPr>
        <w:tabs>
          <w:tab w:val="num" w:pos="360"/>
        </w:tabs>
      </w:pPr>
    </w:lvl>
    <w:lvl w:ilvl="2" w:tplc="1A9C3FD0">
      <w:numFmt w:val="none"/>
      <w:lvlText w:val=""/>
      <w:lvlJc w:val="left"/>
      <w:pPr>
        <w:tabs>
          <w:tab w:val="num" w:pos="360"/>
        </w:tabs>
      </w:pPr>
    </w:lvl>
    <w:lvl w:ilvl="3" w:tplc="663C8C5C" w:tentative="1">
      <w:start w:val="1"/>
      <w:numFmt w:val="bullet"/>
      <w:lvlText w:val=""/>
      <w:lvlJc w:val="left"/>
      <w:pPr>
        <w:tabs>
          <w:tab w:val="num" w:pos="2880"/>
        </w:tabs>
        <w:ind w:left="2880" w:hanging="360"/>
      </w:pPr>
      <w:rPr>
        <w:rFonts w:ascii="Wingdings 2" w:hAnsi="Wingdings 2" w:hint="default"/>
      </w:rPr>
    </w:lvl>
    <w:lvl w:ilvl="4" w:tplc="1210467C" w:tentative="1">
      <w:start w:val="1"/>
      <w:numFmt w:val="bullet"/>
      <w:lvlText w:val=""/>
      <w:lvlJc w:val="left"/>
      <w:pPr>
        <w:tabs>
          <w:tab w:val="num" w:pos="3600"/>
        </w:tabs>
        <w:ind w:left="3600" w:hanging="360"/>
      </w:pPr>
      <w:rPr>
        <w:rFonts w:ascii="Wingdings 2" w:hAnsi="Wingdings 2" w:hint="default"/>
      </w:rPr>
    </w:lvl>
    <w:lvl w:ilvl="5" w:tplc="78F6E538" w:tentative="1">
      <w:start w:val="1"/>
      <w:numFmt w:val="bullet"/>
      <w:lvlText w:val=""/>
      <w:lvlJc w:val="left"/>
      <w:pPr>
        <w:tabs>
          <w:tab w:val="num" w:pos="4320"/>
        </w:tabs>
        <w:ind w:left="4320" w:hanging="360"/>
      </w:pPr>
      <w:rPr>
        <w:rFonts w:ascii="Wingdings 2" w:hAnsi="Wingdings 2" w:hint="default"/>
      </w:rPr>
    </w:lvl>
    <w:lvl w:ilvl="6" w:tplc="2C065C02" w:tentative="1">
      <w:start w:val="1"/>
      <w:numFmt w:val="bullet"/>
      <w:lvlText w:val=""/>
      <w:lvlJc w:val="left"/>
      <w:pPr>
        <w:tabs>
          <w:tab w:val="num" w:pos="5040"/>
        </w:tabs>
        <w:ind w:left="5040" w:hanging="360"/>
      </w:pPr>
      <w:rPr>
        <w:rFonts w:ascii="Wingdings 2" w:hAnsi="Wingdings 2" w:hint="default"/>
      </w:rPr>
    </w:lvl>
    <w:lvl w:ilvl="7" w:tplc="38882CFE" w:tentative="1">
      <w:start w:val="1"/>
      <w:numFmt w:val="bullet"/>
      <w:lvlText w:val=""/>
      <w:lvlJc w:val="left"/>
      <w:pPr>
        <w:tabs>
          <w:tab w:val="num" w:pos="5760"/>
        </w:tabs>
        <w:ind w:left="5760" w:hanging="360"/>
      </w:pPr>
      <w:rPr>
        <w:rFonts w:ascii="Wingdings 2" w:hAnsi="Wingdings 2" w:hint="default"/>
      </w:rPr>
    </w:lvl>
    <w:lvl w:ilvl="8" w:tplc="5A8881FC" w:tentative="1">
      <w:start w:val="1"/>
      <w:numFmt w:val="bullet"/>
      <w:lvlText w:val=""/>
      <w:lvlJc w:val="left"/>
      <w:pPr>
        <w:tabs>
          <w:tab w:val="num" w:pos="6480"/>
        </w:tabs>
        <w:ind w:left="6480" w:hanging="360"/>
      </w:pPr>
      <w:rPr>
        <w:rFonts w:ascii="Wingdings 2" w:hAnsi="Wingdings 2" w:hint="default"/>
      </w:rPr>
    </w:lvl>
  </w:abstractNum>
  <w:abstractNum w:abstractNumId="2">
    <w:nsid w:val="6AE76D82"/>
    <w:multiLevelType w:val="hybridMultilevel"/>
    <w:tmpl w:val="451A7234"/>
    <w:lvl w:ilvl="0" w:tplc="951CF7D2">
      <w:start w:val="1"/>
      <w:numFmt w:val="bullet"/>
      <w:lvlText w:val=""/>
      <w:lvlJc w:val="left"/>
      <w:pPr>
        <w:tabs>
          <w:tab w:val="num" w:pos="720"/>
        </w:tabs>
        <w:ind w:left="720" w:hanging="360"/>
      </w:pPr>
      <w:rPr>
        <w:rFonts w:ascii="Wingdings 2" w:hAnsi="Wingdings 2" w:hint="default"/>
      </w:rPr>
    </w:lvl>
    <w:lvl w:ilvl="1" w:tplc="E8C0B054">
      <w:numFmt w:val="none"/>
      <w:lvlText w:val=""/>
      <w:lvlJc w:val="left"/>
      <w:pPr>
        <w:tabs>
          <w:tab w:val="num" w:pos="360"/>
        </w:tabs>
      </w:pPr>
    </w:lvl>
    <w:lvl w:ilvl="2" w:tplc="12BCFE1C" w:tentative="1">
      <w:start w:val="1"/>
      <w:numFmt w:val="bullet"/>
      <w:lvlText w:val=""/>
      <w:lvlJc w:val="left"/>
      <w:pPr>
        <w:tabs>
          <w:tab w:val="num" w:pos="2160"/>
        </w:tabs>
        <w:ind w:left="2160" w:hanging="360"/>
      </w:pPr>
      <w:rPr>
        <w:rFonts w:ascii="Wingdings 2" w:hAnsi="Wingdings 2" w:hint="default"/>
      </w:rPr>
    </w:lvl>
    <w:lvl w:ilvl="3" w:tplc="00365292" w:tentative="1">
      <w:start w:val="1"/>
      <w:numFmt w:val="bullet"/>
      <w:lvlText w:val=""/>
      <w:lvlJc w:val="left"/>
      <w:pPr>
        <w:tabs>
          <w:tab w:val="num" w:pos="2880"/>
        </w:tabs>
        <w:ind w:left="2880" w:hanging="360"/>
      </w:pPr>
      <w:rPr>
        <w:rFonts w:ascii="Wingdings 2" w:hAnsi="Wingdings 2" w:hint="default"/>
      </w:rPr>
    </w:lvl>
    <w:lvl w:ilvl="4" w:tplc="08A87B86" w:tentative="1">
      <w:start w:val="1"/>
      <w:numFmt w:val="bullet"/>
      <w:lvlText w:val=""/>
      <w:lvlJc w:val="left"/>
      <w:pPr>
        <w:tabs>
          <w:tab w:val="num" w:pos="3600"/>
        </w:tabs>
        <w:ind w:left="3600" w:hanging="360"/>
      </w:pPr>
      <w:rPr>
        <w:rFonts w:ascii="Wingdings 2" w:hAnsi="Wingdings 2" w:hint="default"/>
      </w:rPr>
    </w:lvl>
    <w:lvl w:ilvl="5" w:tplc="3C9C9FB8" w:tentative="1">
      <w:start w:val="1"/>
      <w:numFmt w:val="bullet"/>
      <w:lvlText w:val=""/>
      <w:lvlJc w:val="left"/>
      <w:pPr>
        <w:tabs>
          <w:tab w:val="num" w:pos="4320"/>
        </w:tabs>
        <w:ind w:left="4320" w:hanging="360"/>
      </w:pPr>
      <w:rPr>
        <w:rFonts w:ascii="Wingdings 2" w:hAnsi="Wingdings 2" w:hint="default"/>
      </w:rPr>
    </w:lvl>
    <w:lvl w:ilvl="6" w:tplc="E83845FE" w:tentative="1">
      <w:start w:val="1"/>
      <w:numFmt w:val="bullet"/>
      <w:lvlText w:val=""/>
      <w:lvlJc w:val="left"/>
      <w:pPr>
        <w:tabs>
          <w:tab w:val="num" w:pos="5040"/>
        </w:tabs>
        <w:ind w:left="5040" w:hanging="360"/>
      </w:pPr>
      <w:rPr>
        <w:rFonts w:ascii="Wingdings 2" w:hAnsi="Wingdings 2" w:hint="default"/>
      </w:rPr>
    </w:lvl>
    <w:lvl w:ilvl="7" w:tplc="7F18453C" w:tentative="1">
      <w:start w:val="1"/>
      <w:numFmt w:val="bullet"/>
      <w:lvlText w:val=""/>
      <w:lvlJc w:val="left"/>
      <w:pPr>
        <w:tabs>
          <w:tab w:val="num" w:pos="5760"/>
        </w:tabs>
        <w:ind w:left="5760" w:hanging="360"/>
      </w:pPr>
      <w:rPr>
        <w:rFonts w:ascii="Wingdings 2" w:hAnsi="Wingdings 2" w:hint="default"/>
      </w:rPr>
    </w:lvl>
    <w:lvl w:ilvl="8" w:tplc="5A16722C"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DE1"/>
    <w:rsid w:val="002E6F02"/>
    <w:rsid w:val="0046722B"/>
    <w:rsid w:val="004E510C"/>
    <w:rsid w:val="00576561"/>
    <w:rsid w:val="0087176A"/>
    <w:rsid w:val="008E0DE1"/>
    <w:rsid w:val="00C66A49"/>
    <w:rsid w:val="00CB7095"/>
    <w:rsid w:val="00D20509"/>
    <w:rsid w:val="00EC4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6A58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F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6F02"/>
    <w:rPr>
      <w:color w:val="0000FF" w:themeColor="hyperlink"/>
      <w:u w:val="single"/>
    </w:rPr>
  </w:style>
  <w:style w:type="paragraph" w:styleId="BalloonText">
    <w:name w:val="Balloon Text"/>
    <w:basedOn w:val="Normal"/>
    <w:link w:val="BalloonTextChar"/>
    <w:uiPriority w:val="99"/>
    <w:semiHidden/>
    <w:unhideWhenUsed/>
    <w:rsid w:val="002E6F0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6F02"/>
    <w:rPr>
      <w:rFonts w:ascii="Lucida Grande" w:hAnsi="Lucida Grande" w:cs="Lucida Grande"/>
      <w:sz w:val="18"/>
      <w:szCs w:val="18"/>
    </w:rPr>
  </w:style>
  <w:style w:type="character" w:styleId="FollowedHyperlink">
    <w:name w:val="FollowedHyperlink"/>
    <w:basedOn w:val="DefaultParagraphFont"/>
    <w:uiPriority w:val="99"/>
    <w:semiHidden/>
    <w:unhideWhenUsed/>
    <w:rsid w:val="002E6F02"/>
    <w:rPr>
      <w:color w:val="800080" w:themeColor="followedHyperlink"/>
      <w:u w:val="single"/>
    </w:rPr>
  </w:style>
  <w:style w:type="paragraph" w:styleId="Header">
    <w:name w:val="header"/>
    <w:basedOn w:val="Normal"/>
    <w:link w:val="HeaderChar"/>
    <w:uiPriority w:val="99"/>
    <w:unhideWhenUsed/>
    <w:rsid w:val="00576561"/>
    <w:pPr>
      <w:tabs>
        <w:tab w:val="center" w:pos="4320"/>
        <w:tab w:val="right" w:pos="8640"/>
      </w:tabs>
    </w:pPr>
  </w:style>
  <w:style w:type="character" w:customStyle="1" w:styleId="HeaderChar">
    <w:name w:val="Header Char"/>
    <w:basedOn w:val="DefaultParagraphFont"/>
    <w:link w:val="Header"/>
    <w:uiPriority w:val="99"/>
    <w:rsid w:val="00576561"/>
  </w:style>
  <w:style w:type="paragraph" w:styleId="Footer">
    <w:name w:val="footer"/>
    <w:basedOn w:val="Normal"/>
    <w:link w:val="FooterChar"/>
    <w:uiPriority w:val="99"/>
    <w:unhideWhenUsed/>
    <w:rsid w:val="00576561"/>
    <w:pPr>
      <w:tabs>
        <w:tab w:val="center" w:pos="4320"/>
        <w:tab w:val="right" w:pos="8640"/>
      </w:tabs>
    </w:pPr>
  </w:style>
  <w:style w:type="character" w:customStyle="1" w:styleId="FooterChar">
    <w:name w:val="Footer Char"/>
    <w:basedOn w:val="DefaultParagraphFont"/>
    <w:link w:val="Footer"/>
    <w:uiPriority w:val="99"/>
    <w:rsid w:val="005765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F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6F02"/>
    <w:rPr>
      <w:color w:val="0000FF" w:themeColor="hyperlink"/>
      <w:u w:val="single"/>
    </w:rPr>
  </w:style>
  <w:style w:type="paragraph" w:styleId="BalloonText">
    <w:name w:val="Balloon Text"/>
    <w:basedOn w:val="Normal"/>
    <w:link w:val="BalloonTextChar"/>
    <w:uiPriority w:val="99"/>
    <w:semiHidden/>
    <w:unhideWhenUsed/>
    <w:rsid w:val="002E6F0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6F02"/>
    <w:rPr>
      <w:rFonts w:ascii="Lucida Grande" w:hAnsi="Lucida Grande" w:cs="Lucida Grande"/>
      <w:sz w:val="18"/>
      <w:szCs w:val="18"/>
    </w:rPr>
  </w:style>
  <w:style w:type="character" w:styleId="FollowedHyperlink">
    <w:name w:val="FollowedHyperlink"/>
    <w:basedOn w:val="DefaultParagraphFont"/>
    <w:uiPriority w:val="99"/>
    <w:semiHidden/>
    <w:unhideWhenUsed/>
    <w:rsid w:val="002E6F02"/>
    <w:rPr>
      <w:color w:val="800080" w:themeColor="followedHyperlink"/>
      <w:u w:val="single"/>
    </w:rPr>
  </w:style>
  <w:style w:type="paragraph" w:styleId="Header">
    <w:name w:val="header"/>
    <w:basedOn w:val="Normal"/>
    <w:link w:val="HeaderChar"/>
    <w:uiPriority w:val="99"/>
    <w:unhideWhenUsed/>
    <w:rsid w:val="00576561"/>
    <w:pPr>
      <w:tabs>
        <w:tab w:val="center" w:pos="4320"/>
        <w:tab w:val="right" w:pos="8640"/>
      </w:tabs>
    </w:pPr>
  </w:style>
  <w:style w:type="character" w:customStyle="1" w:styleId="HeaderChar">
    <w:name w:val="Header Char"/>
    <w:basedOn w:val="DefaultParagraphFont"/>
    <w:link w:val="Header"/>
    <w:uiPriority w:val="99"/>
    <w:rsid w:val="00576561"/>
  </w:style>
  <w:style w:type="paragraph" w:styleId="Footer">
    <w:name w:val="footer"/>
    <w:basedOn w:val="Normal"/>
    <w:link w:val="FooterChar"/>
    <w:uiPriority w:val="99"/>
    <w:unhideWhenUsed/>
    <w:rsid w:val="00576561"/>
    <w:pPr>
      <w:tabs>
        <w:tab w:val="center" w:pos="4320"/>
        <w:tab w:val="right" w:pos="8640"/>
      </w:tabs>
    </w:pPr>
  </w:style>
  <w:style w:type="character" w:customStyle="1" w:styleId="FooterChar">
    <w:name w:val="Footer Char"/>
    <w:basedOn w:val="DefaultParagraphFont"/>
    <w:link w:val="Footer"/>
    <w:uiPriority w:val="99"/>
    <w:rsid w:val="00576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15173">
      <w:bodyDiv w:val="1"/>
      <w:marLeft w:val="0"/>
      <w:marRight w:val="0"/>
      <w:marTop w:val="0"/>
      <w:marBottom w:val="0"/>
      <w:divBdr>
        <w:top w:val="none" w:sz="0" w:space="0" w:color="auto"/>
        <w:left w:val="none" w:sz="0" w:space="0" w:color="auto"/>
        <w:bottom w:val="none" w:sz="0" w:space="0" w:color="auto"/>
        <w:right w:val="none" w:sz="0" w:space="0" w:color="auto"/>
      </w:divBdr>
      <w:divsChild>
        <w:div w:id="226453901">
          <w:marLeft w:val="432"/>
          <w:marRight w:val="0"/>
          <w:marTop w:val="115"/>
          <w:marBottom w:val="0"/>
          <w:divBdr>
            <w:top w:val="none" w:sz="0" w:space="0" w:color="auto"/>
            <w:left w:val="none" w:sz="0" w:space="0" w:color="auto"/>
            <w:bottom w:val="none" w:sz="0" w:space="0" w:color="auto"/>
            <w:right w:val="none" w:sz="0" w:space="0" w:color="auto"/>
          </w:divBdr>
        </w:div>
        <w:div w:id="371737384">
          <w:marLeft w:val="864"/>
          <w:marRight w:val="0"/>
          <w:marTop w:val="96"/>
          <w:marBottom w:val="0"/>
          <w:divBdr>
            <w:top w:val="none" w:sz="0" w:space="0" w:color="auto"/>
            <w:left w:val="none" w:sz="0" w:space="0" w:color="auto"/>
            <w:bottom w:val="none" w:sz="0" w:space="0" w:color="auto"/>
            <w:right w:val="none" w:sz="0" w:space="0" w:color="auto"/>
          </w:divBdr>
        </w:div>
        <w:div w:id="643657049">
          <w:marLeft w:val="432"/>
          <w:marRight w:val="0"/>
          <w:marTop w:val="115"/>
          <w:marBottom w:val="0"/>
          <w:divBdr>
            <w:top w:val="none" w:sz="0" w:space="0" w:color="auto"/>
            <w:left w:val="none" w:sz="0" w:space="0" w:color="auto"/>
            <w:bottom w:val="none" w:sz="0" w:space="0" w:color="auto"/>
            <w:right w:val="none" w:sz="0" w:space="0" w:color="auto"/>
          </w:divBdr>
        </w:div>
        <w:div w:id="711810158">
          <w:marLeft w:val="432"/>
          <w:marRight w:val="0"/>
          <w:marTop w:val="115"/>
          <w:marBottom w:val="0"/>
          <w:divBdr>
            <w:top w:val="none" w:sz="0" w:space="0" w:color="auto"/>
            <w:left w:val="none" w:sz="0" w:space="0" w:color="auto"/>
            <w:bottom w:val="none" w:sz="0" w:space="0" w:color="auto"/>
            <w:right w:val="none" w:sz="0" w:space="0" w:color="auto"/>
          </w:divBdr>
        </w:div>
        <w:div w:id="1015036929">
          <w:marLeft w:val="432"/>
          <w:marRight w:val="0"/>
          <w:marTop w:val="115"/>
          <w:marBottom w:val="0"/>
          <w:divBdr>
            <w:top w:val="none" w:sz="0" w:space="0" w:color="auto"/>
            <w:left w:val="none" w:sz="0" w:space="0" w:color="auto"/>
            <w:bottom w:val="none" w:sz="0" w:space="0" w:color="auto"/>
            <w:right w:val="none" w:sz="0" w:space="0" w:color="auto"/>
          </w:divBdr>
        </w:div>
        <w:div w:id="1139034894">
          <w:marLeft w:val="432"/>
          <w:marRight w:val="0"/>
          <w:marTop w:val="115"/>
          <w:marBottom w:val="0"/>
          <w:divBdr>
            <w:top w:val="none" w:sz="0" w:space="0" w:color="auto"/>
            <w:left w:val="none" w:sz="0" w:space="0" w:color="auto"/>
            <w:bottom w:val="none" w:sz="0" w:space="0" w:color="auto"/>
            <w:right w:val="none" w:sz="0" w:space="0" w:color="auto"/>
          </w:divBdr>
        </w:div>
      </w:divsChild>
    </w:div>
    <w:div w:id="1081294264">
      <w:bodyDiv w:val="1"/>
      <w:marLeft w:val="0"/>
      <w:marRight w:val="0"/>
      <w:marTop w:val="0"/>
      <w:marBottom w:val="0"/>
      <w:divBdr>
        <w:top w:val="none" w:sz="0" w:space="0" w:color="auto"/>
        <w:left w:val="none" w:sz="0" w:space="0" w:color="auto"/>
        <w:bottom w:val="none" w:sz="0" w:space="0" w:color="auto"/>
        <w:right w:val="none" w:sz="0" w:space="0" w:color="auto"/>
      </w:divBdr>
      <w:divsChild>
        <w:div w:id="873153099">
          <w:marLeft w:val="864"/>
          <w:marRight w:val="0"/>
          <w:marTop w:val="96"/>
          <w:marBottom w:val="0"/>
          <w:divBdr>
            <w:top w:val="none" w:sz="0" w:space="0" w:color="auto"/>
            <w:left w:val="none" w:sz="0" w:space="0" w:color="auto"/>
            <w:bottom w:val="none" w:sz="0" w:space="0" w:color="auto"/>
            <w:right w:val="none" w:sz="0" w:space="0" w:color="auto"/>
          </w:divBdr>
        </w:div>
        <w:div w:id="1013914853">
          <w:marLeft w:val="432"/>
          <w:marRight w:val="0"/>
          <w:marTop w:val="115"/>
          <w:marBottom w:val="0"/>
          <w:divBdr>
            <w:top w:val="none" w:sz="0" w:space="0" w:color="auto"/>
            <w:left w:val="none" w:sz="0" w:space="0" w:color="auto"/>
            <w:bottom w:val="none" w:sz="0" w:space="0" w:color="auto"/>
            <w:right w:val="none" w:sz="0" w:space="0" w:color="auto"/>
          </w:divBdr>
        </w:div>
        <w:div w:id="1110932613">
          <w:marLeft w:val="432"/>
          <w:marRight w:val="0"/>
          <w:marTop w:val="115"/>
          <w:marBottom w:val="0"/>
          <w:divBdr>
            <w:top w:val="none" w:sz="0" w:space="0" w:color="auto"/>
            <w:left w:val="none" w:sz="0" w:space="0" w:color="auto"/>
            <w:bottom w:val="none" w:sz="0" w:space="0" w:color="auto"/>
            <w:right w:val="none" w:sz="0" w:space="0" w:color="auto"/>
          </w:divBdr>
        </w:div>
        <w:div w:id="1519350797">
          <w:marLeft w:val="864"/>
          <w:marRight w:val="0"/>
          <w:marTop w:val="86"/>
          <w:marBottom w:val="0"/>
          <w:divBdr>
            <w:top w:val="none" w:sz="0" w:space="0" w:color="auto"/>
            <w:left w:val="none" w:sz="0" w:space="0" w:color="auto"/>
            <w:bottom w:val="none" w:sz="0" w:space="0" w:color="auto"/>
            <w:right w:val="none" w:sz="0" w:space="0" w:color="auto"/>
          </w:divBdr>
        </w:div>
      </w:divsChild>
    </w:div>
    <w:div w:id="1222205674">
      <w:bodyDiv w:val="1"/>
      <w:marLeft w:val="0"/>
      <w:marRight w:val="0"/>
      <w:marTop w:val="0"/>
      <w:marBottom w:val="0"/>
      <w:divBdr>
        <w:top w:val="none" w:sz="0" w:space="0" w:color="auto"/>
        <w:left w:val="none" w:sz="0" w:space="0" w:color="auto"/>
        <w:bottom w:val="none" w:sz="0" w:space="0" w:color="auto"/>
        <w:right w:val="none" w:sz="0" w:space="0" w:color="auto"/>
      </w:divBdr>
      <w:divsChild>
        <w:div w:id="132987226">
          <w:marLeft w:val="864"/>
          <w:marRight w:val="0"/>
          <w:marTop w:val="91"/>
          <w:marBottom w:val="0"/>
          <w:divBdr>
            <w:top w:val="none" w:sz="0" w:space="0" w:color="auto"/>
            <w:left w:val="none" w:sz="0" w:space="0" w:color="auto"/>
            <w:bottom w:val="none" w:sz="0" w:space="0" w:color="auto"/>
            <w:right w:val="none" w:sz="0" w:space="0" w:color="auto"/>
          </w:divBdr>
        </w:div>
        <w:div w:id="247272651">
          <w:marLeft w:val="432"/>
          <w:marRight w:val="0"/>
          <w:marTop w:val="106"/>
          <w:marBottom w:val="0"/>
          <w:divBdr>
            <w:top w:val="none" w:sz="0" w:space="0" w:color="auto"/>
            <w:left w:val="none" w:sz="0" w:space="0" w:color="auto"/>
            <w:bottom w:val="none" w:sz="0" w:space="0" w:color="auto"/>
            <w:right w:val="none" w:sz="0" w:space="0" w:color="auto"/>
          </w:divBdr>
        </w:div>
        <w:div w:id="1109622049">
          <w:marLeft w:val="432"/>
          <w:marRight w:val="0"/>
          <w:marTop w:val="106"/>
          <w:marBottom w:val="0"/>
          <w:divBdr>
            <w:top w:val="none" w:sz="0" w:space="0" w:color="auto"/>
            <w:left w:val="none" w:sz="0" w:space="0" w:color="auto"/>
            <w:bottom w:val="none" w:sz="0" w:space="0" w:color="auto"/>
            <w:right w:val="none" w:sz="0" w:space="0" w:color="auto"/>
          </w:divBdr>
        </w:div>
        <w:div w:id="1320308199">
          <w:marLeft w:val="864"/>
          <w:marRight w:val="0"/>
          <w:marTop w:val="91"/>
          <w:marBottom w:val="0"/>
          <w:divBdr>
            <w:top w:val="none" w:sz="0" w:space="0" w:color="auto"/>
            <w:left w:val="none" w:sz="0" w:space="0" w:color="auto"/>
            <w:bottom w:val="none" w:sz="0" w:space="0" w:color="auto"/>
            <w:right w:val="none" w:sz="0" w:space="0" w:color="auto"/>
          </w:divBdr>
        </w:div>
        <w:div w:id="1550265770">
          <w:marLeft w:val="864"/>
          <w:marRight w:val="0"/>
          <w:marTop w:val="82"/>
          <w:marBottom w:val="0"/>
          <w:divBdr>
            <w:top w:val="none" w:sz="0" w:space="0" w:color="auto"/>
            <w:left w:val="none" w:sz="0" w:space="0" w:color="auto"/>
            <w:bottom w:val="none" w:sz="0" w:space="0" w:color="auto"/>
            <w:right w:val="none" w:sz="0" w:space="0" w:color="auto"/>
          </w:divBdr>
        </w:div>
        <w:div w:id="1992369950">
          <w:marLeft w:val="864"/>
          <w:marRight w:val="0"/>
          <w:marTop w:val="91"/>
          <w:marBottom w:val="0"/>
          <w:divBdr>
            <w:top w:val="none" w:sz="0" w:space="0" w:color="auto"/>
            <w:left w:val="none" w:sz="0" w:space="0" w:color="auto"/>
            <w:bottom w:val="none" w:sz="0" w:space="0" w:color="auto"/>
            <w:right w:val="none" w:sz="0" w:space="0" w:color="auto"/>
          </w:divBdr>
        </w:div>
        <w:div w:id="2075884376">
          <w:marLeft w:val="432"/>
          <w:marRight w:val="0"/>
          <w:marTop w:val="10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avi.org/Library/News/GAVI-features/2016/African-Ministers-pledge-to-improve-access-to-vaccin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who.int/immunization/monitoring_surveillance/Global_Immunization_Data.pdf?ua=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ho.int/immunization/diseases/hib/GBD_Hib.pdf?ua=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who.int/immunization/monitoring_surveillance/burden/estimates/en/" TargetMode="External"/><Relationship Id="rId14" Type="http://schemas.openxmlformats.org/officeDocument/2006/relationships/hyperlink" Target="http://www.path.org/power-of-vaccines/improving-delivery.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Seattle Pacific University</Company>
  <LinksUpToDate>false</LinksUpToDate>
  <CharactersWithSpaces>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Neal Wallace</cp:lastModifiedBy>
  <cp:revision>2</cp:revision>
  <cp:lastPrinted>2016-04-12T22:06:00Z</cp:lastPrinted>
  <dcterms:created xsi:type="dcterms:W3CDTF">2016-04-18T19:33:00Z</dcterms:created>
  <dcterms:modified xsi:type="dcterms:W3CDTF">2016-04-18T19:33:00Z</dcterms:modified>
</cp:coreProperties>
</file>