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1BAB7" w14:textId="1D6EBAEF" w:rsidR="002A09E1" w:rsidRPr="002A09E1" w:rsidRDefault="002A09E1" w:rsidP="009D26C5">
      <w:pPr>
        <w:spacing w:after="0" w:line="240" w:lineRule="auto"/>
        <w:ind w:firstLine="720"/>
        <w:rPr>
          <w:b/>
        </w:rPr>
      </w:pPr>
      <w:bookmarkStart w:id="0" w:name="_GoBack"/>
      <w:bookmarkEnd w:id="0"/>
      <w:r w:rsidRPr="002A09E1">
        <w:rPr>
          <w:b/>
        </w:rPr>
        <w:t>30-Second Background:</w:t>
      </w:r>
    </w:p>
    <w:p w14:paraId="7A7F435C" w14:textId="30642EBC" w:rsidR="009D59AB" w:rsidRPr="00EA4FC9" w:rsidRDefault="009D59AB" w:rsidP="009D26C5">
      <w:pPr>
        <w:spacing w:after="0" w:line="240" w:lineRule="auto"/>
        <w:ind w:firstLine="720"/>
      </w:pPr>
      <w:r w:rsidRPr="00EA4FC9">
        <w:t xml:space="preserve">Civil death is the civil law practice of stripping one of the privileges of public life and discourse such as participation in public forums and voting. Stemming from the Roman empire and practiced throughout the British empire, the practice was brought to the American colonies in the form primarily of felon disenfranchisement, shedding other forms of civil death including forfeiture and prohibiting a guilty party from inheriting, filing lawsuits, or owning land). Felon disenfranchisement became codified in statute after the American Revolution and by the time of the Civil War, most states had felon disenfranchisement laws on the books or within their state constitutions (Liles, 2017). As of 2018, only two states (Maine and Vermont) have no suffrage restrictions; 6.1 million Americans are prohibited from voting due to laws that disenfranchise citizens convicted of felony offenses (Uggen, Larson, Shannon, 2016). </w:t>
      </w:r>
      <w:r>
        <w:t>Health and welfare policies aimed at providing improved access or quality specifically to low-income communities and communities of color are often ballot measures or highly prioritized topics for individual elections, particularly at the state level. Because these are the same communities being impacted most by mass incarceration, it follows that the disenfranchisement of those voters may have an effect on the outcome of those ballot measures and elections.</w:t>
      </w:r>
    </w:p>
    <w:p w14:paraId="61FB231F" w14:textId="1C9D35D6" w:rsidR="009D59AB" w:rsidRDefault="009D59AB" w:rsidP="009D26C5">
      <w:pPr>
        <w:spacing w:after="0" w:line="240" w:lineRule="auto"/>
        <w:ind w:firstLine="720"/>
      </w:pPr>
      <w:r>
        <w:t>Given the immense increase in the prison and jail population since the 1970’s, the United States now boasts the world’s highest incarceration rate in the world which means, if these rates remain consistent, more than 5% of the national population will likely face federal or state prison time in their lifetime (Bonczar, TB., Beck, AJ., 1997)</w:t>
      </w:r>
      <w:r w:rsidR="002A09E1">
        <w:t>, to say nothing of the health and financial impact of the families of incarcerated individuals.</w:t>
      </w:r>
    </w:p>
    <w:p w14:paraId="3D20C3E1" w14:textId="5A1C95C9" w:rsidR="00C41A98" w:rsidRDefault="00C41A98" w:rsidP="009D26C5">
      <w:pPr>
        <w:spacing w:after="0" w:line="240" w:lineRule="auto"/>
        <w:ind w:firstLine="720"/>
      </w:pPr>
      <w:r w:rsidRPr="00EA4FC9">
        <w:t>While the 14th Amendment, stating that voting rights cannot be withheld “except for participation in rebellion, or another crime” (US Const. amend. XIV, § 2) provides a</w:t>
      </w:r>
      <w:r w:rsidR="002A09E1">
        <w:t xml:space="preserve"> supposedly </w:t>
      </w:r>
      <w:r w:rsidRPr="00EA4FC9">
        <w:t>unbiassed basis for disenfranchisement, states’ decisions to implement such policies were not; after suffrage was granted to African American men in the 15th Amendment in 1870, the number of states with felony disenfranchisement laws increased dramatically (Behrens, Uggen, Manza, 2003). In 1850, slightly more than 33% of states had disenfranchisement laws for felony convictions, but by 1870, after the ratiﬁcation of the 15th Amendment, nearly 75% of the states had enacted such laws (Uggen, Behrens, Manza, 2005). Felon disenfranchisement laws are examples of what Jones (2000) has termed “institutionalized racism,” and Alexander (2012) has called the “new Jim Crow,” for their codification is, on its face racially neutral, but has disproportionate and negative impact on African American communities and communities of color.</w:t>
      </w:r>
      <w:r>
        <w:t xml:space="preserve"> More</w:t>
      </w:r>
      <w:r w:rsidRPr="00AF5F82">
        <w:t xml:space="preserve"> </w:t>
      </w:r>
      <w:r>
        <w:t xml:space="preserve">black men </w:t>
      </w:r>
      <w:r w:rsidRPr="00AF5F82">
        <w:t>are disenfranchised today than in 1870, the year the Fifteenth Amendment was ratified</w:t>
      </w:r>
      <w:r>
        <w:t xml:space="preserve"> (Loury, G. C., 2008).</w:t>
      </w:r>
    </w:p>
    <w:p w14:paraId="15AB318A" w14:textId="03E4DC02" w:rsidR="001575A0" w:rsidRPr="001575A0" w:rsidRDefault="001575A0" w:rsidP="009D26C5">
      <w:pPr>
        <w:spacing w:after="0" w:line="240" w:lineRule="auto"/>
        <w:ind w:firstLine="720"/>
        <w:rPr>
          <w:b/>
        </w:rPr>
      </w:pPr>
      <w:r w:rsidRPr="001575A0">
        <w:rPr>
          <w:b/>
        </w:rPr>
        <w:t>What’s the Political Impact</w:t>
      </w:r>
      <w:r>
        <w:rPr>
          <w:b/>
        </w:rPr>
        <w:t xml:space="preserve"> Today</w:t>
      </w:r>
      <w:r w:rsidRPr="001575A0">
        <w:rPr>
          <w:b/>
        </w:rPr>
        <w:t>?</w:t>
      </w:r>
    </w:p>
    <w:p w14:paraId="40939090" w14:textId="77777777" w:rsidR="00C41A98" w:rsidRPr="001575A0" w:rsidRDefault="00C41A98" w:rsidP="009D26C5">
      <w:pPr>
        <w:spacing w:after="0" w:line="240" w:lineRule="auto"/>
        <w:ind w:firstLine="720"/>
        <w:rPr>
          <w:b/>
          <w:color w:val="000000" w:themeColor="text1"/>
        </w:rPr>
      </w:pPr>
      <w:r w:rsidRPr="00C41A98">
        <w:rPr>
          <w:color w:val="000000" w:themeColor="text1"/>
        </w:rPr>
        <w:t xml:space="preserve">Uggen and Manza conducted analyses exploring potential changes in electoral outcomes between 1978 and 2002 depending on felon disenfranchisement laws by state; these analyses estimated that 7 US Senate elections won by Republicans would have been won by Democrats if the incarcerated population had been able to vote. Purtle (2013) writes that “although this number is relatively small compared with the total number of Senate elections held in that period, the reversal of these particular 7 elections would have resulted in the Democratic party gaining and sustaining majority control of the US Senate from 1986 to 2002.” Additional analyses with similar methodology and exceedingly conservative estimates of voter turnout rates also yield </w:t>
      </w:r>
      <w:r w:rsidRPr="00C41A98">
        <w:rPr>
          <w:color w:val="000000" w:themeColor="text1"/>
        </w:rPr>
        <w:lastRenderedPageBreak/>
        <w:t xml:space="preserve">similar findings for different timeframes (Manza &amp; Uggen, 2004). </w:t>
      </w:r>
      <w:r w:rsidRPr="001575A0">
        <w:rPr>
          <w:b/>
          <w:color w:val="000000" w:themeColor="text1"/>
        </w:rPr>
        <w:t>Purtle argues further that it is reasonable to extend this trend forward from 2002 and hypothesizes that felon disenfranchisement laws contribute to racial health disparities by limiting the civic engagement of a significant portion of the population most impacted by social welfare policies and changes in healthcare access.</w:t>
      </w:r>
    </w:p>
    <w:p w14:paraId="781DAF63" w14:textId="77777777" w:rsidR="00C41A98" w:rsidRPr="00C41A98" w:rsidRDefault="00C41A98" w:rsidP="009D26C5">
      <w:pPr>
        <w:spacing w:after="0" w:line="240" w:lineRule="auto"/>
        <w:ind w:firstLine="720"/>
        <w:rPr>
          <w:color w:val="000000" w:themeColor="text1"/>
        </w:rPr>
      </w:pPr>
      <w:r w:rsidRPr="00C41A98">
        <w:rPr>
          <w:color w:val="000000" w:themeColor="text1"/>
        </w:rPr>
        <w:t>“Disenfranchisement of those with criminal records contributes to lower rates of citizen participation in the political process. Because ex-offenders are concentrated in metropolitan areas, denying them voting rights may further impair the ability of urban areas to compete with the suburbs for resources in state legislatures. In addition, many states build prisons and incarcerate urban inmates in rural counties, leading some observers to charge that the prison expansion boom is a job development program for mostly white rural populations at the expense of mostly urban communities of color. These economic, political, and racial dimensions of criminal justice policies may exacerbate urban/rural and black/white conflicts, reducing regional and national social cohesion” (</w:t>
      </w:r>
      <w:r w:rsidRPr="00C41A98">
        <w:rPr>
          <w:color w:val="262222"/>
        </w:rPr>
        <w:t xml:space="preserve">Freudenberg, N., 2001, 223). Freudenberg writes that felon disenfranchisement contributes to lower rates of citizen participation in the political process and because ex-offenders are disproportionately living in metropolitan areas, the loss of their voting rights may impair the ability of urban areas to compete with suburban areas for funding and other resources in state legislatures. </w:t>
      </w:r>
    </w:p>
    <w:p w14:paraId="0D9F81A2" w14:textId="77777777" w:rsidR="000E6104" w:rsidRDefault="00C41A98" w:rsidP="009D26C5">
      <w:pPr>
        <w:spacing w:after="0" w:line="240" w:lineRule="auto"/>
        <w:ind w:firstLine="720"/>
        <w:rPr>
          <w:color w:val="262222"/>
        </w:rPr>
      </w:pPr>
      <w:r w:rsidRPr="00C41A98">
        <w:rPr>
          <w:color w:val="262222"/>
        </w:rPr>
        <w:t xml:space="preserve">Incarceration has health impacts on those within correctional facilities, those living in communities which are disproportionately represented within them and those which are more heavily policed, as well as the general public at large (See Adams, K., 1992 &amp; Liebling, A., 1999). My hypothesis is that the effects of enduring ongoing trauma within policed communities and correctional facilities as well as the economic effects of mass incarceration combine with felon disenfranchisement to reduce overall access to healthcare such that a cumulative deleterious effect </w:t>
      </w:r>
      <w:r w:rsidR="00A41486">
        <w:rPr>
          <w:color w:val="262222"/>
        </w:rPr>
        <w:t>could be</w:t>
      </w:r>
      <w:r w:rsidRPr="00C41A98">
        <w:rPr>
          <w:color w:val="262222"/>
        </w:rPr>
        <w:t xml:space="preserve"> seen in </w:t>
      </w:r>
      <w:r w:rsidR="00A41486">
        <w:rPr>
          <w:color w:val="262222"/>
        </w:rPr>
        <w:t>health outcomes</w:t>
      </w:r>
      <w:r w:rsidRPr="00C41A98">
        <w:rPr>
          <w:color w:val="262222"/>
        </w:rPr>
        <w:t>.</w:t>
      </w:r>
      <w:r w:rsidR="00A41486">
        <w:rPr>
          <w:color w:val="262222"/>
        </w:rPr>
        <w:t xml:space="preserve"> There are no studies empirically linking felon disenfranchisement and health outcomes at the time of this writing.</w:t>
      </w:r>
    </w:p>
    <w:p w14:paraId="25DE6952" w14:textId="0FF6E442" w:rsidR="00C41A98" w:rsidRPr="00C41A98" w:rsidRDefault="00C41A98" w:rsidP="009D26C5">
      <w:pPr>
        <w:spacing w:after="0" w:line="240" w:lineRule="auto"/>
        <w:ind w:firstLine="720"/>
        <w:rPr>
          <w:color w:val="000000" w:themeColor="text1"/>
        </w:rPr>
      </w:pPr>
      <w:r w:rsidRPr="00C41A98">
        <w:rPr>
          <w:color w:val="262222"/>
        </w:rPr>
        <w:t xml:space="preserve">According to Western and Beckett (1999) high incarceration rates reduce unemployment by reducing the working population; their data suggests that low unemployment rates in the United States are in part due to the high incarceration rate of young men. Simultaneously, incarceration has a </w:t>
      </w:r>
      <w:r w:rsidR="00A41486" w:rsidRPr="00C41A98">
        <w:rPr>
          <w:color w:val="262222"/>
        </w:rPr>
        <w:t>harmful</w:t>
      </w:r>
      <w:r w:rsidRPr="00C41A98">
        <w:rPr>
          <w:color w:val="262222"/>
        </w:rPr>
        <w:t xml:space="preserve"> impact on the employability of formerly incarcerated individuals and perpetuates hiring biases, further contributing to high rates of unemployment in disadvantaged communities. (Petersilia J., 2000). </w:t>
      </w:r>
      <w:r w:rsidR="00A41486">
        <w:rPr>
          <w:color w:val="262222"/>
        </w:rPr>
        <w:t>I argue that t</w:t>
      </w:r>
      <w:r w:rsidRPr="00C41A98">
        <w:rPr>
          <w:color w:val="262222"/>
        </w:rPr>
        <w:t>hese dynamic social processes combine to negatively impact</w:t>
      </w:r>
      <w:r w:rsidR="009D26C5">
        <w:rPr>
          <w:color w:val="262222"/>
        </w:rPr>
        <w:t>s</w:t>
      </w:r>
      <w:r w:rsidRPr="00C41A98">
        <w:rPr>
          <w:color w:val="262222"/>
        </w:rPr>
        <w:t xml:space="preserve"> </w:t>
      </w:r>
      <w:r w:rsidR="009D26C5">
        <w:rPr>
          <w:color w:val="262222"/>
        </w:rPr>
        <w:t xml:space="preserve">both </w:t>
      </w:r>
      <w:r w:rsidR="009D26C5">
        <w:rPr>
          <w:spacing w:val="-2"/>
        </w:rPr>
        <w:t>the</w:t>
      </w:r>
      <w:r w:rsidR="009D26C5" w:rsidRPr="00B43A77">
        <w:rPr>
          <w:spacing w:val="-2"/>
        </w:rPr>
        <w:t xml:space="preserve"> health</w:t>
      </w:r>
      <w:r w:rsidR="009D26C5">
        <w:rPr>
          <w:spacing w:val="-2"/>
        </w:rPr>
        <w:t xml:space="preserve"> of those</w:t>
      </w:r>
      <w:r w:rsidR="009D26C5" w:rsidRPr="00B43A77">
        <w:rPr>
          <w:spacing w:val="-2"/>
        </w:rPr>
        <w:t xml:space="preserve"> within prisons </w:t>
      </w:r>
      <w:r w:rsidR="009D26C5">
        <w:rPr>
          <w:spacing w:val="-2"/>
        </w:rPr>
        <w:t>(</w:t>
      </w:r>
      <w:r w:rsidR="009D26C5" w:rsidRPr="00B43A77">
        <w:rPr>
          <w:spacing w:val="-2"/>
        </w:rPr>
        <w:t>as those incarcerated are less likely to have received preventive</w:t>
      </w:r>
      <w:r w:rsidR="009D26C5">
        <w:rPr>
          <w:spacing w:val="-2"/>
        </w:rPr>
        <w:t xml:space="preserve"> or consistent </w:t>
      </w:r>
      <w:r w:rsidR="009D26C5" w:rsidRPr="00B43A77">
        <w:rPr>
          <w:spacing w:val="-2"/>
        </w:rPr>
        <w:t>primary care prior to their arrest or detention</w:t>
      </w:r>
      <w:r w:rsidR="009D26C5">
        <w:rPr>
          <w:spacing w:val="-2"/>
        </w:rPr>
        <w:t>),</w:t>
      </w:r>
      <w:r w:rsidR="009D26C5" w:rsidRPr="00B43A77">
        <w:rPr>
          <w:spacing w:val="-2"/>
        </w:rPr>
        <w:t xml:space="preserve"> </w:t>
      </w:r>
      <w:r w:rsidR="009D26C5">
        <w:rPr>
          <w:spacing w:val="-2"/>
        </w:rPr>
        <w:t xml:space="preserve">as well as the </w:t>
      </w:r>
      <w:r w:rsidR="009D26C5" w:rsidRPr="00B43A77">
        <w:rPr>
          <w:spacing w:val="-2"/>
        </w:rPr>
        <w:t xml:space="preserve">public health at large both because of communicable disease outbreaks and because policies aimed at improving healthcare access, quality, and efficiency can have a reverse-trickle-down effect, essentially investing in the healthcare of some of our most vulnerable neighbors results in improved health outcomes for all (See </w:t>
      </w:r>
      <w:r w:rsidR="009D26C5" w:rsidRPr="00B43A77">
        <w:rPr>
          <w:color w:val="333333"/>
          <w:shd w:val="clear" w:color="auto" w:fill="FFFFFF"/>
        </w:rPr>
        <w:t>Antonisse, L., Garfield, R., Rudowitz R., &amp; Artiga, S., 2018; Freudenberg, N., 2001).</w:t>
      </w:r>
      <w:r w:rsidR="009D26C5" w:rsidRPr="00B43A77">
        <w:rPr>
          <w:color w:val="262222"/>
        </w:rPr>
        <w:t xml:space="preserve"> </w:t>
      </w:r>
      <w:r w:rsidR="009D26C5" w:rsidRPr="00B43A77">
        <w:rPr>
          <w:color w:val="333333"/>
          <w:shd w:val="clear" w:color="auto" w:fill="FFFFFF"/>
        </w:rPr>
        <w:t xml:space="preserve">Determining what relationship exists between </w:t>
      </w:r>
      <w:r w:rsidR="009D26C5">
        <w:rPr>
          <w:color w:val="333333"/>
          <w:shd w:val="clear" w:color="auto" w:fill="FFFFFF"/>
        </w:rPr>
        <w:t>health</w:t>
      </w:r>
      <w:r w:rsidR="009D26C5" w:rsidRPr="00B43A77">
        <w:rPr>
          <w:color w:val="333333"/>
          <w:shd w:val="clear" w:color="auto" w:fill="FFFFFF"/>
        </w:rPr>
        <w:t xml:space="preserve"> outcomes and felon disenfranchisement</w:t>
      </w:r>
      <w:r w:rsidR="009D26C5">
        <w:rPr>
          <w:color w:val="333333"/>
          <w:shd w:val="clear" w:color="auto" w:fill="FFFFFF"/>
        </w:rPr>
        <w:t xml:space="preserve"> would</w:t>
      </w:r>
      <w:r w:rsidR="009D26C5" w:rsidRPr="00B43A77">
        <w:rPr>
          <w:color w:val="333333"/>
          <w:shd w:val="clear" w:color="auto" w:fill="FFFFFF"/>
        </w:rPr>
        <w:t xml:space="preserve"> allow</w:t>
      </w:r>
      <w:r w:rsidR="009D26C5">
        <w:rPr>
          <w:color w:val="333333"/>
          <w:shd w:val="clear" w:color="auto" w:fill="FFFFFF"/>
        </w:rPr>
        <w:t xml:space="preserve"> </w:t>
      </w:r>
      <w:r w:rsidR="009D26C5" w:rsidRPr="00B43A77">
        <w:rPr>
          <w:color w:val="333333"/>
          <w:shd w:val="clear" w:color="auto" w:fill="FFFFFF"/>
        </w:rPr>
        <w:t>policy-makers and community organizers to better understand the significance of civil death in the context of healthcare access and public health concerns.</w:t>
      </w:r>
    </w:p>
    <w:p w14:paraId="3C2D9E5A" w14:textId="77777777" w:rsidR="00C41A98" w:rsidRDefault="00C41A98" w:rsidP="009D26C5"/>
    <w:p w14:paraId="12416A4D" w14:textId="172A0D5B" w:rsidR="00615B7A" w:rsidRDefault="00615B7A" w:rsidP="009D26C5">
      <w:r>
        <w:lastRenderedPageBreak/>
        <w:t>Questions:</w:t>
      </w:r>
    </w:p>
    <w:p w14:paraId="1625EA86" w14:textId="77777777" w:rsidR="001A6B95" w:rsidRDefault="00615B7A" w:rsidP="009D26C5">
      <w:pPr>
        <w:pStyle w:val="ListParagraph"/>
        <w:numPr>
          <w:ilvl w:val="0"/>
          <w:numId w:val="1"/>
        </w:numPr>
      </w:pPr>
      <w:r>
        <w:t>What outcomes do we need to see from disenfranchisement in order for it to become a real public health issue?</w:t>
      </w:r>
      <w:r w:rsidR="009901F9">
        <w:t xml:space="preserve"> Infant mortality, potentially excess death rates</w:t>
      </w:r>
      <w:r w:rsidR="001A6B95">
        <w:t>?</w:t>
      </w:r>
    </w:p>
    <w:p w14:paraId="434F093E" w14:textId="41B349E0" w:rsidR="00615B7A" w:rsidRDefault="001A6B95" w:rsidP="009D26C5">
      <w:pPr>
        <w:pStyle w:val="ListParagraph"/>
        <w:numPr>
          <w:ilvl w:val="1"/>
          <w:numId w:val="1"/>
        </w:numPr>
      </w:pPr>
      <w:r>
        <w:t>Do these need to show impact on the general public at large, or will exacerbations of racial disparities provide enough fodder for policy processes to get off the ground?</w:t>
      </w:r>
    </w:p>
    <w:p w14:paraId="050989A2" w14:textId="47A2C97B" w:rsidR="00615B7A" w:rsidRDefault="00615B7A" w:rsidP="009D26C5">
      <w:pPr>
        <w:pStyle w:val="ListParagraph"/>
        <w:numPr>
          <w:ilvl w:val="0"/>
          <w:numId w:val="1"/>
        </w:numPr>
      </w:pPr>
      <w:r>
        <w:t>What kind of problem definition might hold water?</w:t>
      </w:r>
    </w:p>
    <w:p w14:paraId="4B18535E" w14:textId="6C7F8CFD" w:rsidR="001A6B95" w:rsidRDefault="001A6B95" w:rsidP="009D26C5">
      <w:pPr>
        <w:pStyle w:val="ListParagraph"/>
        <w:numPr>
          <w:ilvl w:val="1"/>
          <w:numId w:val="1"/>
        </w:numPr>
      </w:pPr>
      <w:r>
        <w:t xml:space="preserve">Purtle’s ecosocial theory and embodiment vs. something </w:t>
      </w:r>
      <w:r w:rsidR="00D37943">
        <w:t xml:space="preserve">different? Something </w:t>
      </w:r>
      <w:r>
        <w:t>more… empirical?</w:t>
      </w:r>
    </w:p>
    <w:p w14:paraId="6808C04B" w14:textId="08F489AA" w:rsidR="00615B7A" w:rsidRDefault="00615B7A" w:rsidP="009D26C5">
      <w:pPr>
        <w:pStyle w:val="ListParagraph"/>
        <w:numPr>
          <w:ilvl w:val="0"/>
          <w:numId w:val="1"/>
        </w:numPr>
      </w:pPr>
      <w:r>
        <w:t>Can correctional healthcare be a ballot measure/political pressure point?</w:t>
      </w:r>
    </w:p>
    <w:p w14:paraId="2851F23C" w14:textId="79B40AED" w:rsidR="00615B7A" w:rsidRDefault="00615B7A" w:rsidP="009D26C5">
      <w:pPr>
        <w:pStyle w:val="ListParagraph"/>
        <w:numPr>
          <w:ilvl w:val="0"/>
          <w:numId w:val="1"/>
        </w:numPr>
      </w:pPr>
      <w:r>
        <w:t>What would</w:t>
      </w:r>
      <w:r w:rsidR="001A6B95">
        <w:t xml:space="preserve"> or could</w:t>
      </w:r>
      <w:r>
        <w:t xml:space="preserve"> open the </w:t>
      </w:r>
      <w:r w:rsidR="001A6B95">
        <w:t>‘</w:t>
      </w:r>
      <w:r>
        <w:t>Johari window?</w:t>
      </w:r>
      <w:r w:rsidR="001A6B95">
        <w:t>’</w:t>
      </w:r>
    </w:p>
    <w:p w14:paraId="31B18E57" w14:textId="77777777" w:rsidR="009D59AB" w:rsidRDefault="009D59AB" w:rsidP="009D26C5">
      <w:r>
        <w:t>Readings:</w:t>
      </w:r>
    </w:p>
    <w:p w14:paraId="5D1F5590" w14:textId="0057C401" w:rsidR="009D59AB" w:rsidRDefault="009D59AB" w:rsidP="009D26C5">
      <w:pPr>
        <w:pStyle w:val="ListParagraph"/>
        <w:numPr>
          <w:ilvl w:val="0"/>
          <w:numId w:val="2"/>
        </w:numPr>
      </w:pPr>
      <w:r w:rsidRPr="009D59AB">
        <w:t>Felon</w:t>
      </w:r>
      <w:r>
        <w:t xml:space="preserve"> </w:t>
      </w:r>
      <w:r w:rsidRPr="009D59AB">
        <w:t>Disenfranchisement</w:t>
      </w:r>
      <w:r>
        <w:t xml:space="preserve"> </w:t>
      </w:r>
      <w:r w:rsidRPr="009D59AB">
        <w:t>in</w:t>
      </w:r>
      <w:r>
        <w:t xml:space="preserve"> </w:t>
      </w:r>
      <w:r w:rsidRPr="009D59AB">
        <w:t>the</w:t>
      </w:r>
      <w:r>
        <w:t xml:space="preserve"> </w:t>
      </w:r>
      <w:r w:rsidRPr="009D59AB">
        <w:t>United</w:t>
      </w:r>
      <w:r>
        <w:t xml:space="preserve"> </w:t>
      </w:r>
      <w:r w:rsidRPr="009D59AB">
        <w:t>States: A</w:t>
      </w:r>
      <w:r>
        <w:t xml:space="preserve"> </w:t>
      </w:r>
      <w:r w:rsidRPr="009D59AB">
        <w:t>Health</w:t>
      </w:r>
      <w:r>
        <w:t xml:space="preserve"> </w:t>
      </w:r>
      <w:r w:rsidRPr="009D59AB">
        <w:t>Equity</w:t>
      </w:r>
      <w:r>
        <w:t xml:space="preserve"> </w:t>
      </w:r>
      <w:r w:rsidRPr="009D59AB">
        <w:t>Perspectiv</w:t>
      </w:r>
      <w:r>
        <w:t xml:space="preserve">e, Johnathan Purtle </w:t>
      </w:r>
      <w:r w:rsidR="002D74B3">
        <w:t xml:space="preserve">DrPH, </w:t>
      </w:r>
      <w:r>
        <w:t>MPH, MSc</w:t>
      </w:r>
    </w:p>
    <w:p w14:paraId="495B2BE7" w14:textId="4CA75709" w:rsidR="009D59AB" w:rsidRDefault="009D59AB" w:rsidP="009D26C5">
      <w:pPr>
        <w:pStyle w:val="ListParagraph"/>
        <w:numPr>
          <w:ilvl w:val="0"/>
          <w:numId w:val="2"/>
        </w:numPr>
      </w:pPr>
      <w:r w:rsidRPr="009D59AB">
        <w:t>Jails, Prisons, and the Health of Urban Populations: A Review of the Impact of the Correctional System on Community Health</w:t>
      </w:r>
      <w:r>
        <w:t>, Nicholas Freudenberg</w:t>
      </w:r>
      <w:r w:rsidR="00DF1592">
        <w:t xml:space="preserve"> pg 214-224</w:t>
      </w:r>
    </w:p>
    <w:p w14:paraId="4AC2D740" w14:textId="006348F0" w:rsidR="005346E0" w:rsidRDefault="005346E0" w:rsidP="009D26C5">
      <w:pPr>
        <w:pStyle w:val="ListParagraph"/>
        <w:numPr>
          <w:ilvl w:val="0"/>
          <w:numId w:val="2"/>
        </w:numPr>
      </w:pPr>
      <w:r>
        <w:t xml:space="preserve">A fun interactive map: </w:t>
      </w:r>
      <w:hyperlink r:id="rId8" w:history="1">
        <w:r>
          <w:rPr>
            <w:rStyle w:val="Hyperlink"/>
          </w:rPr>
          <w:t>https://www.brennancenter.org/criminal-disenfranchisement-laws-across-united-states</w:t>
        </w:r>
      </w:hyperlink>
    </w:p>
    <w:p w14:paraId="7FCC9EC3" w14:textId="77777777" w:rsidR="009D59AB" w:rsidRDefault="009D59AB" w:rsidP="009D26C5"/>
    <w:p w14:paraId="19E8E8E5" w14:textId="4ABAB80B" w:rsidR="009D59AB" w:rsidRPr="00C41A98" w:rsidRDefault="00C41A98" w:rsidP="009D26C5">
      <w:pPr>
        <w:rPr>
          <w:u w:val="single"/>
        </w:rPr>
      </w:pPr>
      <w:r w:rsidRPr="00C41A98">
        <w:rPr>
          <w:u w:val="single"/>
        </w:rPr>
        <w:t>Works Cited</w:t>
      </w:r>
    </w:p>
    <w:p w14:paraId="25BF8B59" w14:textId="12E1782A" w:rsidR="00323ABA" w:rsidRDefault="00323ABA" w:rsidP="009D26C5">
      <w:pPr>
        <w:shd w:val="clear" w:color="auto" w:fill="FFFFFF"/>
        <w:rPr>
          <w:color w:val="262222"/>
        </w:rPr>
      </w:pPr>
      <w:r w:rsidRPr="0045744A">
        <w:rPr>
          <w:color w:val="262222"/>
        </w:rPr>
        <w:t>Adams K.</w:t>
      </w:r>
      <w:r>
        <w:rPr>
          <w:color w:val="262222"/>
        </w:rPr>
        <w:t>, 1992.</w:t>
      </w:r>
      <w:r w:rsidRPr="0045744A">
        <w:rPr>
          <w:color w:val="262222"/>
        </w:rPr>
        <w:t xml:space="preserve"> Adjusting to prison life. In: Tonry M, ed. Crime and Justice: a Review of Research. Vol 16. Chicago: University of Chicago Press</w:t>
      </w:r>
      <w:r>
        <w:rPr>
          <w:color w:val="262222"/>
        </w:rPr>
        <w:t>.</w:t>
      </w:r>
    </w:p>
    <w:p w14:paraId="4589EA1D" w14:textId="6471C788" w:rsidR="004F3632" w:rsidRDefault="003031C3" w:rsidP="009D26C5">
      <w:pPr>
        <w:shd w:val="clear" w:color="auto" w:fill="FFFFFF"/>
        <w:rPr>
          <w:color w:val="262222"/>
        </w:rPr>
      </w:pPr>
      <w:r w:rsidRPr="00EA4FC9">
        <w:rPr>
          <w:color w:val="262222"/>
        </w:rPr>
        <w:t>Alexander M. The New Jim Crow: Mass Incarceration in the Age of Colorblindness. New York, NY: The New Press; 2012.</w:t>
      </w:r>
    </w:p>
    <w:p w14:paraId="0ED326DA" w14:textId="7778B7E2" w:rsidR="004F3632" w:rsidRDefault="002A09E1" w:rsidP="009D26C5">
      <w:pPr>
        <w:shd w:val="clear" w:color="auto" w:fill="FFFFFF"/>
        <w:rPr>
          <w:color w:val="262222"/>
        </w:rPr>
      </w:pPr>
      <w:r w:rsidRPr="00EA4FC9">
        <w:rPr>
          <w:color w:val="262222"/>
        </w:rPr>
        <w:t>Behrens A, Uggen C, Manza J. (2003). Ballot manipulation and the “menace of Negro domination”: racial threat and felon disenfranchisement laws in the United States, 1850-2002. Am J Sociol. 109(3):559---605.</w:t>
      </w:r>
    </w:p>
    <w:p w14:paraId="3C4A63A0" w14:textId="22FE9E24" w:rsidR="002A09E1" w:rsidRPr="004F3632" w:rsidRDefault="004F3632" w:rsidP="009D26C5">
      <w:r w:rsidRPr="002876E3">
        <w:t>Bonczar TB, Beck AJ. Lifetime Likelihood of Going to State or Federal Prison. March 1997:1–13. Bureau of Justice Statistics Special Report NCJ 1600092. Washington, DC: US Department of Justice.</w:t>
      </w:r>
    </w:p>
    <w:p w14:paraId="5DF89F5E" w14:textId="42CDD60A" w:rsidR="00C41A98" w:rsidRDefault="00C41A98" w:rsidP="009D26C5">
      <w:pPr>
        <w:shd w:val="clear" w:color="auto" w:fill="FFFFFF"/>
        <w:rPr>
          <w:color w:val="262222"/>
        </w:rPr>
      </w:pPr>
      <w:r w:rsidRPr="00B16C60">
        <w:rPr>
          <w:color w:val="262222"/>
        </w:rPr>
        <w:t>Freudenberg, N. (2001). Jails, prisons, and the health of urban populations: A review of the impact of the correctional system on community health. </w:t>
      </w:r>
      <w:r w:rsidRPr="00B16C60">
        <w:rPr>
          <w:i/>
          <w:iCs/>
          <w:color w:val="262222"/>
        </w:rPr>
        <w:t>Journal of Urban Health,78</w:t>
      </w:r>
      <w:r w:rsidRPr="00B16C60">
        <w:rPr>
          <w:color w:val="262222"/>
        </w:rPr>
        <w:t>(2), 214-235.</w:t>
      </w:r>
    </w:p>
    <w:p w14:paraId="6D992209" w14:textId="3783E7F6" w:rsidR="00323ABA" w:rsidRDefault="00323ABA" w:rsidP="009D26C5">
      <w:pPr>
        <w:shd w:val="clear" w:color="auto" w:fill="FFFFFF"/>
        <w:rPr>
          <w:color w:val="262222"/>
        </w:rPr>
      </w:pPr>
      <w:r w:rsidRPr="0045744A">
        <w:rPr>
          <w:color w:val="262222"/>
        </w:rPr>
        <w:t>Liebling A.</w:t>
      </w:r>
      <w:r>
        <w:rPr>
          <w:color w:val="262222"/>
        </w:rPr>
        <w:t>, 1999.</w:t>
      </w:r>
      <w:r w:rsidRPr="0045744A">
        <w:rPr>
          <w:color w:val="262222"/>
        </w:rPr>
        <w:t xml:space="preserve"> Prison suicide and prisoner coping. In Tonry M, Petersilia J, eds. Prisons. Chicago: University of Chicago Press:</w:t>
      </w:r>
      <w:r>
        <w:rPr>
          <w:color w:val="262222"/>
        </w:rPr>
        <w:t xml:space="preserve"> </w:t>
      </w:r>
      <w:r w:rsidRPr="0045744A">
        <w:rPr>
          <w:color w:val="262222"/>
        </w:rPr>
        <w:t>283–359. Crime and Justice: a Review of Research; vol 26.</w:t>
      </w:r>
    </w:p>
    <w:p w14:paraId="5A669278" w14:textId="4494A4CE" w:rsidR="003031C3" w:rsidRDefault="003031C3" w:rsidP="009D26C5">
      <w:pPr>
        <w:shd w:val="clear" w:color="auto" w:fill="FFFFFF"/>
        <w:rPr>
          <w:color w:val="262222"/>
        </w:rPr>
      </w:pPr>
      <w:r>
        <w:rPr>
          <w:color w:val="262222"/>
        </w:rPr>
        <w:t xml:space="preserve">Loury, G. </w:t>
      </w:r>
      <w:r w:rsidRPr="00AF5F82">
        <w:rPr>
          <w:color w:val="262222"/>
        </w:rPr>
        <w:t>C</w:t>
      </w:r>
      <w:r>
        <w:rPr>
          <w:color w:val="262222"/>
        </w:rPr>
        <w:t>.</w:t>
      </w:r>
      <w:r w:rsidRPr="00AF5F82">
        <w:rPr>
          <w:color w:val="262222"/>
        </w:rPr>
        <w:t>, Race, Incarceration, and American Values (Cambridge, MA: MIT Press, 2008)</w:t>
      </w:r>
      <w:r w:rsidR="002A09E1">
        <w:rPr>
          <w:color w:val="262222"/>
        </w:rPr>
        <w:t>.</w:t>
      </w:r>
    </w:p>
    <w:p w14:paraId="15834FE6" w14:textId="456E4301" w:rsidR="002A09E1" w:rsidRPr="00EA4FC9" w:rsidRDefault="002A09E1" w:rsidP="009D26C5">
      <w:pPr>
        <w:shd w:val="clear" w:color="auto" w:fill="FFFFFF"/>
        <w:rPr>
          <w:color w:val="262222"/>
        </w:rPr>
      </w:pPr>
      <w:r w:rsidRPr="00EA4FC9">
        <w:rPr>
          <w:color w:val="262222"/>
        </w:rPr>
        <w:t>Liles, W. (2007). Challenges to felony disenfranchisement laws: Past, present, and future. </w:t>
      </w:r>
      <w:r w:rsidRPr="00EA4FC9">
        <w:rPr>
          <w:i/>
          <w:iCs/>
          <w:color w:val="262222"/>
        </w:rPr>
        <w:t>Alabama Law Review,58</w:t>
      </w:r>
      <w:r w:rsidRPr="00EA4FC9">
        <w:rPr>
          <w:color w:val="262222"/>
        </w:rPr>
        <w:t>(3), 615-629.</w:t>
      </w:r>
    </w:p>
    <w:p w14:paraId="6B9A13BC" w14:textId="52C5E162" w:rsidR="00C41A98" w:rsidRPr="00EA4FC9" w:rsidRDefault="00C41A98" w:rsidP="009D26C5">
      <w:pPr>
        <w:shd w:val="clear" w:color="auto" w:fill="FFFFFF"/>
        <w:rPr>
          <w:color w:val="262222"/>
        </w:rPr>
      </w:pPr>
      <w:r w:rsidRPr="00EA4FC9">
        <w:rPr>
          <w:color w:val="262222"/>
        </w:rPr>
        <w:t>Manza, J., &amp; Uggen, Christopher. (2006). </w:t>
      </w:r>
      <w:r w:rsidRPr="00EA4FC9">
        <w:rPr>
          <w:i/>
          <w:iCs/>
          <w:color w:val="262222"/>
        </w:rPr>
        <w:t>Locked out: Felon disenfranchisement and American democracy</w:t>
      </w:r>
      <w:r w:rsidRPr="00EA4FC9">
        <w:rPr>
          <w:color w:val="262222"/>
        </w:rPr>
        <w:t> (Studies in crime and public policy). Oxford ; New York: Oxford University Press.</w:t>
      </w:r>
    </w:p>
    <w:p w14:paraId="79CE9E98" w14:textId="0D8526A0" w:rsidR="00C41A98" w:rsidRPr="00EA4FC9" w:rsidRDefault="00C41A98" w:rsidP="009D26C5">
      <w:pPr>
        <w:shd w:val="clear" w:color="auto" w:fill="FFFFFF"/>
        <w:rPr>
          <w:color w:val="262222"/>
        </w:rPr>
      </w:pPr>
      <w:r w:rsidRPr="00EA4FC9">
        <w:rPr>
          <w:color w:val="262222"/>
        </w:rPr>
        <w:t>Manza, J., &amp; Uggen, C. (2004). Punishment and Democracy: Disenfranchisement of Nonincarcerated Felons in the United States. </w:t>
      </w:r>
      <w:r w:rsidRPr="00EA4FC9">
        <w:rPr>
          <w:i/>
          <w:iCs/>
          <w:color w:val="262222"/>
        </w:rPr>
        <w:t>Perspectives on Politics,</w:t>
      </w:r>
      <w:r w:rsidRPr="00EA4FC9">
        <w:rPr>
          <w:color w:val="262222"/>
        </w:rPr>
        <w:t> </w:t>
      </w:r>
      <w:r w:rsidRPr="00EA4FC9">
        <w:rPr>
          <w:i/>
          <w:iCs/>
          <w:color w:val="262222"/>
        </w:rPr>
        <w:t>2</w:t>
      </w:r>
      <w:r w:rsidRPr="00EA4FC9">
        <w:rPr>
          <w:color w:val="262222"/>
        </w:rPr>
        <w:t>(3), 491-505.</w:t>
      </w:r>
    </w:p>
    <w:p w14:paraId="06A7330B" w14:textId="482791EE" w:rsidR="00C41A98" w:rsidRDefault="00C41A98" w:rsidP="009D26C5">
      <w:pPr>
        <w:shd w:val="clear" w:color="auto" w:fill="FFFFFF"/>
        <w:rPr>
          <w:color w:val="262222"/>
        </w:rPr>
      </w:pPr>
      <w:r w:rsidRPr="00EA4FC9">
        <w:rPr>
          <w:color w:val="262222"/>
        </w:rPr>
        <w:t>Manza, J., &amp; Brooks, Clem. (1999). </w:t>
      </w:r>
      <w:r w:rsidRPr="00EA4FC9">
        <w:rPr>
          <w:i/>
          <w:iCs/>
          <w:color w:val="262222"/>
        </w:rPr>
        <w:t>Social cleavages and political change: Voter alignments and US party coalitions</w:t>
      </w:r>
      <w:r w:rsidRPr="00EA4FC9">
        <w:rPr>
          <w:color w:val="262222"/>
        </w:rPr>
        <w:t>. New York: Oxford University Press.</w:t>
      </w:r>
    </w:p>
    <w:p w14:paraId="31162E14" w14:textId="06465209" w:rsidR="00C41A98" w:rsidRPr="00EA4FC9" w:rsidRDefault="00C41A98" w:rsidP="009D26C5">
      <w:pPr>
        <w:shd w:val="clear" w:color="auto" w:fill="FFFFFF"/>
        <w:rPr>
          <w:color w:val="262222"/>
        </w:rPr>
      </w:pPr>
      <w:r w:rsidRPr="001B562F">
        <w:rPr>
          <w:color w:val="262222"/>
        </w:rPr>
        <w:t>Petersilia J.</w:t>
      </w:r>
      <w:r>
        <w:rPr>
          <w:color w:val="262222"/>
        </w:rPr>
        <w:t xml:space="preserve">, (2000). </w:t>
      </w:r>
      <w:r w:rsidRPr="001B562F">
        <w:rPr>
          <w:color w:val="262222"/>
        </w:rPr>
        <w:t xml:space="preserve">When Prisoners Return to the Community: Political, Economic and Social Consequences. Sentencing and Corrections Issues for the 21st Century. Washington, DC: US Dept of Justice; November 2000:1–8. National Institute of Justice Research in Brief, No. 9. 97. </w:t>
      </w:r>
    </w:p>
    <w:p w14:paraId="575DF05B" w14:textId="77777777" w:rsidR="00C41A98" w:rsidRDefault="00C41A98" w:rsidP="009D26C5">
      <w:pPr>
        <w:shd w:val="clear" w:color="auto" w:fill="FFFFFF"/>
        <w:rPr>
          <w:color w:val="262222"/>
        </w:rPr>
      </w:pPr>
      <w:r w:rsidRPr="00EA4FC9">
        <w:rPr>
          <w:color w:val="262222"/>
        </w:rPr>
        <w:t>Purtle, J. (2013). Felon disenfranchisement in the United States: A health equity perspective. </w:t>
      </w:r>
      <w:r w:rsidRPr="00EA4FC9">
        <w:rPr>
          <w:i/>
          <w:iCs/>
          <w:color w:val="262222"/>
        </w:rPr>
        <w:t>American Journal of Public Health,</w:t>
      </w:r>
      <w:r w:rsidRPr="00EA4FC9">
        <w:rPr>
          <w:color w:val="262222"/>
        </w:rPr>
        <w:t> </w:t>
      </w:r>
      <w:r w:rsidRPr="00EA4FC9">
        <w:rPr>
          <w:i/>
          <w:iCs/>
          <w:color w:val="262222"/>
        </w:rPr>
        <w:t>103</w:t>
      </w:r>
      <w:r w:rsidRPr="00EA4FC9">
        <w:rPr>
          <w:color w:val="262222"/>
        </w:rPr>
        <w:t>(4), 632-7.</w:t>
      </w:r>
    </w:p>
    <w:p w14:paraId="66D9D1B2" w14:textId="7FB63E68" w:rsidR="00C41A98" w:rsidRPr="00EA4FC9" w:rsidRDefault="00C41A98" w:rsidP="009D26C5">
      <w:pPr>
        <w:shd w:val="clear" w:color="auto" w:fill="FFFFFF"/>
        <w:rPr>
          <w:color w:val="262222"/>
        </w:rPr>
      </w:pPr>
      <w:r w:rsidRPr="00EA4FC9">
        <w:rPr>
          <w:color w:val="262222"/>
        </w:rPr>
        <w:t>Uggen, C., &amp; Manza, J. (2002). Democratic contraction? Political consequences of felon disenfranchisement in the United States. </w:t>
      </w:r>
      <w:r w:rsidRPr="00EA4FC9">
        <w:rPr>
          <w:i/>
          <w:iCs/>
          <w:color w:val="262222"/>
        </w:rPr>
        <w:t>American Sociological Review,</w:t>
      </w:r>
      <w:r w:rsidRPr="00EA4FC9">
        <w:rPr>
          <w:color w:val="262222"/>
        </w:rPr>
        <w:t> </w:t>
      </w:r>
      <w:r w:rsidRPr="00EA4FC9">
        <w:rPr>
          <w:i/>
          <w:iCs/>
          <w:color w:val="262222"/>
        </w:rPr>
        <w:t>67</w:t>
      </w:r>
      <w:r w:rsidRPr="00EA4FC9">
        <w:rPr>
          <w:color w:val="262222"/>
        </w:rPr>
        <w:t>(6), 777-803</w:t>
      </w:r>
      <w:r>
        <w:rPr>
          <w:color w:val="262222"/>
        </w:rPr>
        <w:t>.</w:t>
      </w:r>
    </w:p>
    <w:p w14:paraId="5A1B9AB5" w14:textId="75392EAB" w:rsidR="00C41A98" w:rsidRPr="00EA4FC9" w:rsidRDefault="00C41A98" w:rsidP="009D26C5">
      <w:pPr>
        <w:shd w:val="clear" w:color="auto" w:fill="FFFFFF"/>
        <w:rPr>
          <w:color w:val="262222"/>
        </w:rPr>
      </w:pPr>
      <w:r w:rsidRPr="00751B73">
        <w:rPr>
          <w:color w:val="262222"/>
        </w:rPr>
        <w:t>Uggen, C., Behrens, A., &amp; Manza, J. (2005). Criminal disenfranchisement. </w:t>
      </w:r>
      <w:r w:rsidRPr="00751B73">
        <w:rPr>
          <w:i/>
          <w:iCs/>
          <w:color w:val="262222"/>
        </w:rPr>
        <w:t>Annual Review Of Law And Social Science,</w:t>
      </w:r>
      <w:r w:rsidRPr="00751B73">
        <w:rPr>
          <w:color w:val="262222"/>
        </w:rPr>
        <w:t> </w:t>
      </w:r>
      <w:r w:rsidRPr="00751B73">
        <w:rPr>
          <w:i/>
          <w:iCs/>
          <w:color w:val="262222"/>
        </w:rPr>
        <w:t>1</w:t>
      </w:r>
      <w:r w:rsidRPr="00751B73">
        <w:rPr>
          <w:color w:val="262222"/>
        </w:rPr>
        <w:t>(1), 307-322.</w:t>
      </w:r>
    </w:p>
    <w:p w14:paraId="700B0930" w14:textId="77777777" w:rsidR="00C41A98" w:rsidRPr="00EA4FC9" w:rsidRDefault="00C41A98" w:rsidP="009D26C5">
      <w:pPr>
        <w:shd w:val="clear" w:color="auto" w:fill="FFFFFF"/>
        <w:rPr>
          <w:color w:val="262222"/>
        </w:rPr>
      </w:pPr>
      <w:r w:rsidRPr="00EA4FC9">
        <w:t>Uggen, C., Larson, L., &amp; Shannon, S. (2016). 6 million lost voters: State-level estimates of felony disenfranchisement, 2016. Washington, DC: The Sentencing Project</w:t>
      </w:r>
    </w:p>
    <w:p w14:paraId="257E664F" w14:textId="77777777" w:rsidR="00C41A98" w:rsidRDefault="00C41A98" w:rsidP="009D26C5">
      <w:pPr>
        <w:shd w:val="clear" w:color="auto" w:fill="FFFFFF"/>
        <w:rPr>
          <w:color w:val="262222"/>
        </w:rPr>
      </w:pPr>
      <w:r w:rsidRPr="001B562F">
        <w:rPr>
          <w:color w:val="262222"/>
        </w:rPr>
        <w:t>Western</w:t>
      </w:r>
      <w:r>
        <w:rPr>
          <w:color w:val="262222"/>
        </w:rPr>
        <w:t>,</w:t>
      </w:r>
      <w:r w:rsidRPr="001B562F">
        <w:rPr>
          <w:color w:val="262222"/>
        </w:rPr>
        <w:t xml:space="preserve"> B</w:t>
      </w:r>
      <w:r>
        <w:rPr>
          <w:color w:val="262222"/>
        </w:rPr>
        <w:t xml:space="preserve">., </w:t>
      </w:r>
      <w:r w:rsidRPr="001B562F">
        <w:rPr>
          <w:color w:val="262222"/>
        </w:rPr>
        <w:t>Beckett</w:t>
      </w:r>
      <w:r>
        <w:rPr>
          <w:color w:val="262222"/>
        </w:rPr>
        <w:t>,</w:t>
      </w:r>
      <w:r w:rsidRPr="001B562F">
        <w:rPr>
          <w:color w:val="262222"/>
        </w:rPr>
        <w:t xml:space="preserve"> K.</w:t>
      </w:r>
      <w:r>
        <w:rPr>
          <w:color w:val="262222"/>
        </w:rPr>
        <w:t>, 1999.</w:t>
      </w:r>
      <w:r w:rsidRPr="001B562F">
        <w:rPr>
          <w:color w:val="262222"/>
        </w:rPr>
        <w:t xml:space="preserve"> How unregulated is the US labor market? The penal system as a labor market institution. Am J Sociol. 1999;104(14):1030–1060.</w:t>
      </w:r>
    </w:p>
    <w:p w14:paraId="78334E04" w14:textId="77777777" w:rsidR="00C41A98" w:rsidRDefault="00C41A98" w:rsidP="009D26C5"/>
    <w:sectPr w:rsidR="00C41A9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B89CB" w14:textId="77777777" w:rsidR="00FC6869" w:rsidRDefault="00FC6869" w:rsidP="001A48B0">
      <w:pPr>
        <w:spacing w:after="0" w:line="240" w:lineRule="auto"/>
      </w:pPr>
      <w:r>
        <w:separator/>
      </w:r>
    </w:p>
  </w:endnote>
  <w:endnote w:type="continuationSeparator" w:id="0">
    <w:p w14:paraId="3C45AEE2" w14:textId="77777777" w:rsidR="00FC6869" w:rsidRDefault="00FC6869" w:rsidP="001A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A76CF" w14:textId="77777777" w:rsidR="00FC6869" w:rsidRDefault="00FC6869" w:rsidP="001A48B0">
      <w:pPr>
        <w:spacing w:after="0" w:line="240" w:lineRule="auto"/>
      </w:pPr>
      <w:r>
        <w:separator/>
      </w:r>
    </w:p>
  </w:footnote>
  <w:footnote w:type="continuationSeparator" w:id="0">
    <w:p w14:paraId="77B807CF" w14:textId="77777777" w:rsidR="00FC6869" w:rsidRDefault="00FC6869" w:rsidP="001A4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2EA6" w14:textId="77777777" w:rsidR="001A48B0" w:rsidRDefault="001A48B0" w:rsidP="001A48B0">
    <w:r>
      <w:t>Sophia Wilkus</w:t>
    </w:r>
    <w:r>
      <w:tab/>
      <w:t>Felon disenfranchisement and healthcare?</w:t>
    </w:r>
  </w:p>
  <w:p w14:paraId="386AC464" w14:textId="04AA3720" w:rsidR="001A48B0" w:rsidRDefault="001A48B0">
    <w:pPr>
      <w:pStyle w:val="Header"/>
    </w:pPr>
    <w:r>
      <w:tab/>
    </w:r>
    <w:r>
      <w:tab/>
      <w:t>04</w:t>
    </w:r>
    <w:r w:rsidR="00663D29">
      <w:t>/</w:t>
    </w:r>
    <w:r>
      <w:t>2</w:t>
    </w:r>
    <w:r w:rsidR="00663D29">
      <w:t>4/</w:t>
    </w:r>
    <w: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00140"/>
    <w:multiLevelType w:val="hybridMultilevel"/>
    <w:tmpl w:val="76645532"/>
    <w:lvl w:ilvl="0" w:tplc="5A8C153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855688"/>
    <w:multiLevelType w:val="hybridMultilevel"/>
    <w:tmpl w:val="F33E5B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8C56F6"/>
    <w:multiLevelType w:val="hybridMultilevel"/>
    <w:tmpl w:val="174E71EC"/>
    <w:lvl w:ilvl="0" w:tplc="A5EA7B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CBB2F7D0">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7A"/>
    <w:rsid w:val="000E6104"/>
    <w:rsid w:val="001575A0"/>
    <w:rsid w:val="001A48B0"/>
    <w:rsid w:val="001A6B95"/>
    <w:rsid w:val="002A09E1"/>
    <w:rsid w:val="002D74B3"/>
    <w:rsid w:val="003031C3"/>
    <w:rsid w:val="00323ABA"/>
    <w:rsid w:val="003E3A7E"/>
    <w:rsid w:val="004F3632"/>
    <w:rsid w:val="005346E0"/>
    <w:rsid w:val="00615B7A"/>
    <w:rsid w:val="00663D29"/>
    <w:rsid w:val="00697BC9"/>
    <w:rsid w:val="007801D9"/>
    <w:rsid w:val="009901F9"/>
    <w:rsid w:val="009D26C5"/>
    <w:rsid w:val="009D59AB"/>
    <w:rsid w:val="00A41486"/>
    <w:rsid w:val="00AB4694"/>
    <w:rsid w:val="00C41A98"/>
    <w:rsid w:val="00D37943"/>
    <w:rsid w:val="00DF1592"/>
    <w:rsid w:val="00FC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B7A"/>
    <w:pPr>
      <w:ind w:left="720"/>
      <w:contextualSpacing/>
    </w:pPr>
  </w:style>
  <w:style w:type="paragraph" w:styleId="Header">
    <w:name w:val="header"/>
    <w:basedOn w:val="Normal"/>
    <w:link w:val="HeaderChar"/>
    <w:uiPriority w:val="99"/>
    <w:unhideWhenUsed/>
    <w:rsid w:val="001A4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B0"/>
  </w:style>
  <w:style w:type="paragraph" w:styleId="Footer">
    <w:name w:val="footer"/>
    <w:basedOn w:val="Normal"/>
    <w:link w:val="FooterChar"/>
    <w:uiPriority w:val="99"/>
    <w:unhideWhenUsed/>
    <w:rsid w:val="001A4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B0"/>
  </w:style>
  <w:style w:type="character" w:styleId="Hyperlink">
    <w:name w:val="Hyperlink"/>
    <w:basedOn w:val="DefaultParagraphFont"/>
    <w:uiPriority w:val="99"/>
    <w:semiHidden/>
    <w:unhideWhenUsed/>
    <w:rsid w:val="005346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B7A"/>
    <w:pPr>
      <w:ind w:left="720"/>
      <w:contextualSpacing/>
    </w:pPr>
  </w:style>
  <w:style w:type="paragraph" w:styleId="Header">
    <w:name w:val="header"/>
    <w:basedOn w:val="Normal"/>
    <w:link w:val="HeaderChar"/>
    <w:uiPriority w:val="99"/>
    <w:unhideWhenUsed/>
    <w:rsid w:val="001A4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B0"/>
  </w:style>
  <w:style w:type="paragraph" w:styleId="Footer">
    <w:name w:val="footer"/>
    <w:basedOn w:val="Normal"/>
    <w:link w:val="FooterChar"/>
    <w:uiPriority w:val="99"/>
    <w:unhideWhenUsed/>
    <w:rsid w:val="001A4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B0"/>
  </w:style>
  <w:style w:type="character" w:styleId="Hyperlink">
    <w:name w:val="Hyperlink"/>
    <w:basedOn w:val="DefaultParagraphFont"/>
    <w:uiPriority w:val="99"/>
    <w:semiHidden/>
    <w:unhideWhenUsed/>
    <w:rsid w:val="00534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nnancenter.org/criminal-disenfranchisement-laws-across-united-stat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Wilkus</dc:creator>
  <cp:lastModifiedBy>Neal Wallace</cp:lastModifiedBy>
  <cp:revision>2</cp:revision>
  <dcterms:created xsi:type="dcterms:W3CDTF">2019-04-18T23:55:00Z</dcterms:created>
  <dcterms:modified xsi:type="dcterms:W3CDTF">2019-04-18T23:55:00Z</dcterms:modified>
</cp:coreProperties>
</file>