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C3C13" w14:textId="77777777" w:rsidR="00553BB8" w:rsidRPr="00553BB8" w:rsidRDefault="00553BB8" w:rsidP="00553BB8">
      <w:pPr>
        <w:rPr>
          <w:b/>
        </w:rPr>
      </w:pPr>
      <w:bookmarkStart w:id="0" w:name="_GoBack"/>
      <w:bookmarkEnd w:id="0"/>
      <w:r w:rsidRPr="00553BB8">
        <w:rPr>
          <w:b/>
        </w:rPr>
        <w:t>Reading Directions</w:t>
      </w:r>
    </w:p>
    <w:p w14:paraId="134B56C3" w14:textId="3948EEB7" w:rsidR="00553BB8" w:rsidRPr="00553BB8" w:rsidRDefault="00553BB8" w:rsidP="00553BB8">
      <w:r>
        <w:t xml:space="preserve">Read the </w:t>
      </w:r>
      <w:proofErr w:type="spellStart"/>
      <w:r>
        <w:t>Marier</w:t>
      </w:r>
      <w:proofErr w:type="spellEnd"/>
      <w:r>
        <w:t xml:space="preserve"> &amp; Van </w:t>
      </w:r>
      <w:proofErr w:type="spellStart"/>
      <w:r>
        <w:t>Pevanage</w:t>
      </w:r>
      <w:proofErr w:type="spellEnd"/>
      <w:r>
        <w:t xml:space="preserve"> piece first, focusing on making sure you understand the differences between the lenses, and why they argue this perspective is useful to policy analysis. Please read the Kane piece in full for background, then skim the Hernandez article for information regarding documented disparities. Note that some of the policy information in the Hernandez and Kane pieces is out of date as they are a few years old. The Cooper piece is a very helpful table which lays out the differences between waiver types, which I did not detail here. Please read this looking for variations you find interesting or meaningful between the approaches of the different waivers. A</w:t>
      </w:r>
      <w:r w:rsidR="00DB3AEC">
        <w:t>lso</w:t>
      </w:r>
      <w:r>
        <w:t xml:space="preserve"> note the dates the waivers started.</w:t>
      </w:r>
    </w:p>
    <w:p w14:paraId="1555FB0B" w14:textId="07DF0EE7" w:rsidR="0072251C" w:rsidRPr="0072251C" w:rsidRDefault="00A12E94" w:rsidP="00EB431E">
      <w:pPr>
        <w:jc w:val="center"/>
        <w:rPr>
          <w:b/>
        </w:rPr>
      </w:pPr>
      <w:r w:rsidRPr="0072251C">
        <w:rPr>
          <w:b/>
        </w:rPr>
        <w:t>Overview</w:t>
      </w:r>
      <w:r w:rsidR="00D65DC9">
        <w:rPr>
          <w:b/>
        </w:rPr>
        <w:t xml:space="preserve"> of Home and Community-Based Service Access Disparities</w:t>
      </w:r>
    </w:p>
    <w:p w14:paraId="6D2003E8" w14:textId="01571FCD" w:rsidR="007E4339" w:rsidRPr="00553BB8" w:rsidRDefault="00F22B61" w:rsidP="00553BB8">
      <w:r w:rsidRPr="00553BB8">
        <w:t xml:space="preserve">Since the </w:t>
      </w:r>
      <w:r w:rsidR="000D51C1" w:rsidRPr="00553BB8">
        <w:t>1960s and the advent of Medicaid, the</w:t>
      </w:r>
      <w:r w:rsidRPr="00553BB8">
        <w:t xml:space="preserve"> political </w:t>
      </w:r>
      <w:r w:rsidR="007E4339" w:rsidRPr="00553BB8">
        <w:t>reasoning</w:t>
      </w:r>
      <w:r w:rsidRPr="00553BB8">
        <w:t xml:space="preserve"> surrounding</w:t>
      </w:r>
      <w:r w:rsidR="000D51C1" w:rsidRPr="00553BB8">
        <w:t xml:space="preserve"> long-term care </w:t>
      </w:r>
      <w:r w:rsidR="007E4339" w:rsidRPr="00553BB8">
        <w:t xml:space="preserve">policy changes </w:t>
      </w:r>
      <w:r w:rsidR="000D51C1" w:rsidRPr="00553BB8">
        <w:t xml:space="preserve">can largely be categorized into </w:t>
      </w:r>
      <w:r w:rsidR="000D51C1" w:rsidRPr="00DB3AEC">
        <w:rPr>
          <w:u w:val="single"/>
        </w:rPr>
        <w:t>three lenses</w:t>
      </w:r>
      <w:r w:rsidR="000D51C1" w:rsidRPr="00553BB8">
        <w:t xml:space="preserve">, or core tensions surrounding the policy </w:t>
      </w:r>
      <w:r w:rsidR="007E4339" w:rsidRPr="00553BB8">
        <w:t xml:space="preserve">problem </w:t>
      </w:r>
      <w:r w:rsidR="007E4339" w:rsidRPr="00553BB8">
        <w:fldChar w:fldCharType="begin"/>
      </w:r>
      <w:r w:rsidR="007E4339" w:rsidRPr="00553BB8">
        <w:instrText xml:space="preserve"> ADDIN ZOTERO_ITEM CSL_CITATION {"citationID":"vocIaN0u","properties":{"formattedCitation":"(Marier &amp; Van Pevenage, 2017)","plainCitation":"(Marier &amp; Van Pevenage, 2017)","noteIndex":0},"citationItems":[{"id":9345,"uris":["http://zotero.org/users/5204779/items/8WKF8JKJ"],"uri":["http://zotero.org/users/5204779/items/8WKF8JKJ"],"itemData":{"id":9345,"type":"article-journal","title":"Three competing interpretations of policy problems: tame and wicked problems through the lenses of population aging","container-title":"Policy and Society","page":"430-445","volume":"36","issue":"3","source":"Crossref","abstract":"This contribution presents competing lenses of population aging as policy problems and it compares their impact on the treatment of policy problems. Three lenses are analysed: intergenerational, biomedical and social gerontological. The intergenerational lens treats population aging as a new form of class conflict along age groups. The social gerontological lens claims that population aging is first and foremost a social issue and it stands in opposition to the dominance of biomedical approaches that treat aging as a pathology. The presence of these three alternative conceptions of the policy problem is indicative of the complexity surrounding population aging and the importance of having divergent definitions of policy problems. Via an analysis of informal care giving in the Canadian context, this contribution also presents a comparison of the three lenses with a focus on the roots of these conceptualisations in various disciplines, their prevalence in various public organisations, and the policy consequences of their strength or weakness.","URL":"https://www.tandfonline.com/doi/full/10.1080/14494035.2017.1361636","DOI":"10.1080/14494035.2017.1361636","ISSN":"1449-4035, 1839-3373","title-short":"Three competing interpretations of policy problems","language":"en","author":[{"family":"Marier","given":"Patrik"},{"family":"Van Pevenage","given":"Isabelle"}],"issued":{"date-parts":[["2017",7,3]]},"accessed":{"date-parts":[["2019",4,14]]}}}],"schema":"https://github.com/citation-style-language/schema/raw/master/csl-citation.json"} </w:instrText>
      </w:r>
      <w:r w:rsidR="007E4339" w:rsidRPr="00553BB8">
        <w:fldChar w:fldCharType="separate"/>
      </w:r>
      <w:r w:rsidR="007E4339" w:rsidRPr="00553BB8">
        <w:t>(Marier &amp; Van Pevenage, 2017)</w:t>
      </w:r>
      <w:r w:rsidR="007E4339" w:rsidRPr="00553BB8">
        <w:fldChar w:fldCharType="end"/>
      </w:r>
      <w:r w:rsidR="000D51C1" w:rsidRPr="00553BB8">
        <w:t xml:space="preserve">. The </w:t>
      </w:r>
      <w:r w:rsidR="000D51C1" w:rsidRPr="00DB3AEC">
        <w:rPr>
          <w:b/>
        </w:rPr>
        <w:t>intergenerational lens</w:t>
      </w:r>
      <w:r w:rsidR="000D51C1" w:rsidRPr="00553BB8">
        <w:t xml:space="preserve"> </w:t>
      </w:r>
      <w:r w:rsidR="007E4339" w:rsidRPr="00553BB8">
        <w:t xml:space="preserve">defines the needs of older adults in opposition to the needs of others by describing and defining populations using age-based cohorts. In contrast, the </w:t>
      </w:r>
      <w:r w:rsidR="007E4339" w:rsidRPr="00DB3AEC">
        <w:rPr>
          <w:b/>
        </w:rPr>
        <w:t>biomedical lens</w:t>
      </w:r>
      <w:r w:rsidR="007E4339" w:rsidRPr="00553BB8">
        <w:t xml:space="preserve"> defines the policy problem by viewing the elderly as a population with heightened disease-risk. Finally, the </w:t>
      </w:r>
      <w:r w:rsidR="007E4339" w:rsidRPr="00D016C4">
        <w:rPr>
          <w:b/>
        </w:rPr>
        <w:t>social gerontology</w:t>
      </w:r>
      <w:r w:rsidR="007E4339" w:rsidRPr="00553BB8">
        <w:t xml:space="preserve"> lens focuses on the social needs of older adults, the social consequences of an increase in the proportion of the population made up by the elderly, and the heterogeneity of both the aged population and the aging experience. </w:t>
      </w:r>
      <w:r w:rsidRPr="00120C5A">
        <w:rPr>
          <w:b/>
        </w:rPr>
        <w:t>Home and Community-</w:t>
      </w:r>
      <w:r w:rsidR="00120C5A">
        <w:rPr>
          <w:b/>
        </w:rPr>
        <w:t>B</w:t>
      </w:r>
      <w:r w:rsidRPr="00120C5A">
        <w:rPr>
          <w:b/>
        </w:rPr>
        <w:t>ased Services (HCBS)</w:t>
      </w:r>
      <w:r w:rsidRPr="00553BB8">
        <w:t xml:space="preserve"> </w:t>
      </w:r>
      <w:r w:rsidR="00DF31C7" w:rsidRPr="00553BB8">
        <w:t xml:space="preserve">as a solution to the need for long-term care </w:t>
      </w:r>
      <w:r w:rsidR="0072251C" w:rsidRPr="00553BB8">
        <w:t>has grown</w:t>
      </w:r>
      <w:r w:rsidRPr="00553BB8">
        <w:t xml:space="preserve"> out </w:t>
      </w:r>
      <w:r w:rsidR="007E4339" w:rsidRPr="00553BB8">
        <w:t>the resulting various ways the provision of eldercare has been framed in the political discourse</w:t>
      </w:r>
      <w:r w:rsidRPr="00553BB8">
        <w:t xml:space="preserve">. </w:t>
      </w:r>
    </w:p>
    <w:p w14:paraId="772673E9" w14:textId="2F2D9B10" w:rsidR="000C2773" w:rsidRPr="00553BB8" w:rsidRDefault="00DF31C7" w:rsidP="00553BB8">
      <w:r w:rsidRPr="00553BB8">
        <w:t xml:space="preserve">In the U.S., states receive funding from the Federal government to administer Medicaid. Medicare does not pay for </w:t>
      </w:r>
      <w:r w:rsidRPr="00120C5A">
        <w:rPr>
          <w:b/>
        </w:rPr>
        <w:t>long-term supports and services (LTSS)</w:t>
      </w:r>
      <w:r w:rsidRPr="00553BB8">
        <w:t xml:space="preserve">, but for low-income citizens, Medicaid funding will pay for nursing home care. </w:t>
      </w:r>
      <w:r w:rsidR="0072251C" w:rsidRPr="00553BB8">
        <w:t xml:space="preserve">At the time of the first HCBS pilot projects, there was widespread dissatisfaction with nursing homes </w:t>
      </w:r>
      <w:r w:rsidR="00EB15CA" w:rsidRPr="00553BB8">
        <w:fldChar w:fldCharType="begin"/>
      </w:r>
      <w:r w:rsidR="007E4339" w:rsidRPr="00553BB8">
        <w:instrText xml:space="preserve"> ADDIN ZOTERO_ITEM CSL_CITATION {"citationID":"91YpBz2o","properties":{"formattedCitation":"(Kane, 2012)","plainCitation":"(Kane, 2012)","noteIndex":0},"citationItems":[{"id":9354,"uris":["http://zotero.org/users/5204779/items/YP557WDD"],"uri":["http://zotero.org/users/5204779/items/YP557WDD"],"itemData":{"id":9354,"type":"article-journal","title":"Thirty years of home-and community-based services: Getting closer and closer to home","container-title":"Generations","page":"6–13","volume":"36","issue":"1","source":"Google Scholar","title-short":"Thirty years of home-and community-based services","author":[{"family":"Kane","given":"Rosalie"}],"issued":{"date-parts":[["2012"]]}}}],"schema":"https://github.com/citation-style-language/schema/raw/master/csl-citation.json"} </w:instrText>
      </w:r>
      <w:r w:rsidR="00EB15CA" w:rsidRPr="00553BB8">
        <w:fldChar w:fldCharType="separate"/>
      </w:r>
      <w:r w:rsidR="00EB15CA" w:rsidRPr="00553BB8">
        <w:t>(Kane, 2012)</w:t>
      </w:r>
      <w:r w:rsidR="00EB15CA" w:rsidRPr="00553BB8">
        <w:fldChar w:fldCharType="end"/>
      </w:r>
      <w:r w:rsidR="0072251C" w:rsidRPr="00553BB8">
        <w:t xml:space="preserve">. Both private pay and state-funded nursing homes reported abuse, and the de-institutionalization movement began to form its roots. </w:t>
      </w:r>
      <w:r w:rsidRPr="00553BB8">
        <w:t>In 1981, the Centers for Medicare and Medicaid Services approved the first 1915(c) waiver to allow Oregon to spend a portion of their Medicaid funds</w:t>
      </w:r>
      <w:r w:rsidR="00451767" w:rsidRPr="00553BB8">
        <w:t xml:space="preserve"> on community-</w:t>
      </w:r>
      <w:r w:rsidR="00451767" w:rsidRPr="00553BB8">
        <w:lastRenderedPageBreak/>
        <w:t>based care in place of nursing facility care.</w:t>
      </w:r>
      <w:r w:rsidRPr="00553BB8">
        <w:t xml:space="preserve"> </w:t>
      </w:r>
      <w:r w:rsidR="0072251C" w:rsidRPr="00553BB8">
        <w:t>Since then</w:t>
      </w:r>
      <w:r w:rsidR="00451767" w:rsidRPr="00553BB8">
        <w:t>,</w:t>
      </w:r>
      <w:r w:rsidR="0072251C" w:rsidRPr="00553BB8">
        <w:t xml:space="preserve"> HCBS has made significant progress. All </w:t>
      </w:r>
      <w:r w:rsidR="00120C5A">
        <w:t xml:space="preserve">50 </w:t>
      </w:r>
      <w:r w:rsidR="0072251C" w:rsidRPr="00553BB8">
        <w:t xml:space="preserve">states and District of Columbia now have at least one HCBS Medicaid waiver in place to allow for spending Medicaid funds </w:t>
      </w:r>
      <w:r w:rsidR="00451767" w:rsidRPr="00553BB8">
        <w:t>in</w:t>
      </w:r>
      <w:r w:rsidR="0072251C" w:rsidRPr="00553BB8">
        <w:t xml:space="preserve"> community</w:t>
      </w:r>
      <w:r w:rsidR="00451767" w:rsidRPr="00553BB8">
        <w:t xml:space="preserve"> settings</w:t>
      </w:r>
      <w:r w:rsidR="0072251C" w:rsidRPr="00553BB8">
        <w:t xml:space="preserve"> in</w:t>
      </w:r>
      <w:r w:rsidR="00451767" w:rsidRPr="00553BB8">
        <w:t xml:space="preserve">stead of institutional settings </w:t>
      </w:r>
      <w:r w:rsidR="0022604B" w:rsidRPr="00553BB8">
        <w:fldChar w:fldCharType="begin"/>
      </w:r>
      <w:r w:rsidR="0022604B" w:rsidRPr="00553BB8">
        <w:instrText xml:space="preserve"> ADDIN ZOTERO_ITEM CSL_CITATION {"citationID":"XBqjQBCd","properties":{"formattedCitation":"(Friedman, Caldwell, Rapp Kennedy, &amp; Rizzolo, 2018)","plainCitation":"(Friedman, Caldwell, Rapp Kennedy, &amp; Rizzolo, 2018)","noteIndex":0},"citationItems":[{"id":3299,"uris":["http://zotero.org/users/5204779/items/6KQXL9RH"],"uri":["http://zotero.org/users/5204779/items/6KQXL9RH"],"itemData":{"id":3299,"type":"article-journal","title":"Aging in Place: A National Analysis of Home- and Community-Based Medicaid Services for Older Adults","container-title":"Journal of Disability Policy Studies","page":"245-256","volume":"29","issue":"4","DOI":"10.1177/1044207318788889","ISSN":"1044-2073 1538-4802","author":[{"family":"Friedman","given":"Carli"},{"family":"Caldwell","given":"Joe"},{"family":"Rapp Kennedy","given":"Angela"},{"family":"Rizzolo","given":"Mary C."}],"issued":{"date-parts":[["2018"]]}}}],"schema":"https://github.com/citation-style-language/schema/raw/master/csl-citation.json"} </w:instrText>
      </w:r>
      <w:r w:rsidR="0022604B" w:rsidRPr="00553BB8">
        <w:fldChar w:fldCharType="separate"/>
      </w:r>
      <w:r w:rsidR="0022604B" w:rsidRPr="00553BB8">
        <w:t>(Friedman, Caldwell, Rapp Kennedy, &amp; Rizzolo, 2018)</w:t>
      </w:r>
      <w:r w:rsidR="0022604B" w:rsidRPr="00553BB8">
        <w:fldChar w:fldCharType="end"/>
      </w:r>
      <w:r w:rsidR="0072251C" w:rsidRPr="00553BB8">
        <w:t xml:space="preserve">. Although </w:t>
      </w:r>
      <w:r w:rsidR="00451767" w:rsidRPr="00553BB8">
        <w:t>HCBS covers</w:t>
      </w:r>
      <w:r w:rsidR="0072251C" w:rsidRPr="00553BB8">
        <w:t xml:space="preserve"> care for both people with disabilities and the elderly, this discussion will focus solely on the policies and service provision for older adults.</w:t>
      </w:r>
    </w:p>
    <w:p w14:paraId="2D20FEBB" w14:textId="5D3AD5B7" w:rsidR="000C2773" w:rsidRPr="00553BB8" w:rsidRDefault="00120C5A" w:rsidP="00553BB8">
      <w:r>
        <w:t>A</w:t>
      </w:r>
      <w:r w:rsidR="00451767" w:rsidRPr="00553BB8">
        <w:t xml:space="preserve">ccess to care at home and in community settings has proven to be cost neutral at worst and beneficial for those served, </w:t>
      </w:r>
      <w:r>
        <w:t xml:space="preserve">however </w:t>
      </w:r>
      <w:r w:rsidR="00451767" w:rsidRPr="00553BB8">
        <w:t xml:space="preserve">it </w:t>
      </w:r>
      <w:r w:rsidR="00EB15CA" w:rsidRPr="00553BB8">
        <w:t xml:space="preserve">is </w:t>
      </w:r>
      <w:r w:rsidR="00451767" w:rsidRPr="00553BB8">
        <w:t xml:space="preserve">still </w:t>
      </w:r>
      <w:r w:rsidR="00EB15CA" w:rsidRPr="00553BB8">
        <w:t>far from universa</w:t>
      </w:r>
      <w:r w:rsidR="00451767" w:rsidRPr="00553BB8">
        <w:t>l</w:t>
      </w:r>
      <w:r w:rsidR="00EB15CA" w:rsidRPr="00553BB8">
        <w:t>l</w:t>
      </w:r>
      <w:r w:rsidR="00451767" w:rsidRPr="00553BB8">
        <w:t xml:space="preserve">y available </w:t>
      </w:r>
      <w:r w:rsidR="00451767" w:rsidRPr="00553BB8">
        <w:fldChar w:fldCharType="begin"/>
      </w:r>
      <w:r w:rsidR="00451767" w:rsidRPr="00553BB8">
        <w:instrText xml:space="preserve"> ADDIN ZOTERO_ITEM CSL_CITATION {"citationID":"fF4g2dis","properties":{"formattedCitation":"(Hernandez, 2012)","plainCitation":"(Hernandez, 2012)","noteIndex":0},"citationItems":[{"id":9363,"uris":["http://zotero.org/users/5204779/items/KXXW97G5"],"uri":["http://zotero.org/users/5204779/items/KXXW97G5"],"itemData":{"id":9363,"type":"article-journal","title":"Disparities in assisted living: Does it meet the HCBS test?","container-title":"Generations","page":"118–124","volume":"36","issue":"1","source":"Google Scholar","title-short":"Disparities in assisted living","author":[{"family":"Hernandez","given":"Mauro"}],"issued":{"date-parts":[["2012"]]}}}],"schema":"https://github.com/citation-style-language/schema/raw/master/csl-citation.json"} </w:instrText>
      </w:r>
      <w:r w:rsidR="00451767" w:rsidRPr="00553BB8">
        <w:fldChar w:fldCharType="separate"/>
      </w:r>
      <w:r w:rsidR="00451767" w:rsidRPr="00553BB8">
        <w:t>(Hernandez, 2012)</w:t>
      </w:r>
      <w:r w:rsidR="00451767" w:rsidRPr="00553BB8">
        <w:fldChar w:fldCharType="end"/>
      </w:r>
      <w:r w:rsidR="00EB15CA" w:rsidRPr="00553BB8">
        <w:t xml:space="preserve">. </w:t>
      </w:r>
      <w:r w:rsidR="0022604B" w:rsidRPr="00553BB8">
        <w:t>As with many welfare programs, the services provided to people funded by public dollars have been found to be of lower quality</w:t>
      </w:r>
      <w:r w:rsidR="00451767" w:rsidRPr="00553BB8">
        <w:t xml:space="preserve"> and more similar to institutional care </w:t>
      </w:r>
      <w:r w:rsidR="0022604B" w:rsidRPr="00553BB8">
        <w:t xml:space="preserve">than services that are privately funded. Additionally, HCBS services are less available </w:t>
      </w:r>
      <w:r w:rsidR="000C2773" w:rsidRPr="00553BB8">
        <w:t>and appear to</w:t>
      </w:r>
      <w:r w:rsidR="0022604B" w:rsidRPr="00553BB8">
        <w:t xml:space="preserve"> have lower utilization rates for a number of marginalized groups, including: racial minorities, </w:t>
      </w:r>
      <w:r w:rsidR="002622BF" w:rsidRPr="00553BB8">
        <w:t>LGBT</w:t>
      </w:r>
      <w:r w:rsidR="0022604B" w:rsidRPr="00553BB8">
        <w:t xml:space="preserve"> elders, low</w:t>
      </w:r>
      <w:r w:rsidR="002622BF" w:rsidRPr="00553BB8">
        <w:t>-</w:t>
      </w:r>
      <w:r w:rsidR="0022604B" w:rsidRPr="00553BB8">
        <w:t>income residents, and people living in rural America.</w:t>
      </w:r>
    </w:p>
    <w:p w14:paraId="12A86DC1" w14:textId="1B99CA20" w:rsidR="00D65DC9" w:rsidRPr="00553BB8" w:rsidRDefault="000C2773" w:rsidP="00553BB8">
      <w:r w:rsidRPr="00553BB8">
        <w:t xml:space="preserve">HCBS </w:t>
      </w:r>
      <w:r w:rsidR="00120C5A">
        <w:t xml:space="preserve">waivers are unique to each state resulting in </w:t>
      </w:r>
      <w:r w:rsidRPr="00553BB8">
        <w:t>wide variation in the policies governing these setting as well as the public funding mechanisms in use</w:t>
      </w:r>
      <w:r w:rsidR="00F378D4" w:rsidRPr="00553BB8">
        <w:t xml:space="preserve"> </w:t>
      </w:r>
      <w:r w:rsidR="00F378D4" w:rsidRPr="00553BB8">
        <w:fldChar w:fldCharType="begin"/>
      </w:r>
      <w:r w:rsidR="007E4339" w:rsidRPr="00553BB8">
        <w:instrText xml:space="preserve"> ADDIN ZOTERO_ITEM CSL_CITATION {"citationID":"tagH3apI","properties":{"formattedCitation":"(Cooper, Crisp, &amp; Flanagan, 2014)","plainCitation":"(Cooper, Crisp, &amp; Flanagan, 2014)","noteIndex":0},"citationItems":[{"id":9352,"uris":["http://zotero.org/users/5204779/items/79GY63KB"],"uri":["http://zotero.org/users/5204779/items/79GY63KB"],"itemData":{"id":9352,"type":"chapter","title":"Comparative analysis of Medicaid HCBS (1915 &amp; 1115) waivers and state plan amendments","container-title":"National Association of state directors of developmental disabilities services","source":"Google Scholar","author":[{"family":"Cooper","given":"R."},{"family":"Crisp","given":"S."},{"family":"Flanagan","given":"S."}],"issued":{"date-parts":[["2014"]]}}}],"schema":"https://github.com/citation-style-language/schema/raw/master/csl-citation.json"} </w:instrText>
      </w:r>
      <w:r w:rsidR="00F378D4" w:rsidRPr="00553BB8">
        <w:fldChar w:fldCharType="separate"/>
      </w:r>
      <w:r w:rsidR="00F378D4" w:rsidRPr="00553BB8">
        <w:t>(Cooper, Crisp, &amp; Flanagan, 2014)</w:t>
      </w:r>
      <w:r w:rsidR="00F378D4" w:rsidRPr="00553BB8">
        <w:fldChar w:fldCharType="end"/>
      </w:r>
      <w:r w:rsidRPr="00553BB8">
        <w:t>. Most recently, the ACA included provisions for a new type of HCBS waiver, the 1915(k)</w:t>
      </w:r>
      <w:r w:rsidR="00D65DC9" w:rsidRPr="00553BB8">
        <w:t>. This waiver specifies that states must fund services to anyone in the state who meets the limited activities of daily living (ADL) and means-tested criteria. Additionally, the care provided must be patient-directed. In return</w:t>
      </w:r>
      <w:r w:rsidR="002622BF" w:rsidRPr="00553BB8">
        <w:t>,</w:t>
      </w:r>
      <w:r w:rsidR="00D65DC9" w:rsidRPr="00553BB8">
        <w:t xml:space="preserve"> states receive a 6% increase in Federal matching funds</w:t>
      </w:r>
      <w:r w:rsidR="00F378D4" w:rsidRPr="00553BB8">
        <w:t xml:space="preserve"> </w:t>
      </w:r>
      <w:r w:rsidR="0092591B" w:rsidRPr="00553BB8">
        <w:fldChar w:fldCharType="begin"/>
      </w:r>
      <w:r w:rsidR="007E4339" w:rsidRPr="00553BB8">
        <w:instrText xml:space="preserve"> ADDIN ZOTERO_ITEM CSL_CITATION {"citationID":"JfZkIZox","properties":{"formattedCitation":"(Hudson, 2014)","plainCitation":"(Hudson, 2014)","noteIndex":0},"citationItems":[{"id":9348,"uris":["http://zotero.org/users/5204779/items/CEXRGJ56"],"uri":["http://zotero.org/users/5204779/items/CEXRGJ56"],"itemData":{"id":9348,"type":"book","title":"The New Politics of Old Age Policy","publisher":"JHU Press","number-of-pages":"292","source":"Google Books","abstract":"As the average age of the U.S. population continues to increase, age-related policies have come under intense scrutiny, sparking heated debates. In the past, older people were seen as a frail, dependent population, but major policies enacted or expanded on their behalf have made them major players in electoral and interest-group politics. This thoroughly revised and updated edition of Robert B. Hudson’s The New Politics of Old Age Policy not only explains the politics behind the country’s age-based programs and describes how those programs work but also assesses how well—or poorly—they meet the growing and changing needs of older Americans. Essays by leading experts in political science, sociology, law, social work, and gerontology address, among other things, theoretical approaches to age-based policy; population dynamics and the impact of growing diversity within the older population; and national, state, and local issues associated with major age-based programs. More than any other source, this book presents the most current information on growing older in the United States, including in-depth analyses of Social Security, Medicare, Medicaid, housing initiatives, the Older Americans Act, the Age Discrimination in Employment Act, and tax policy.Detailed new chapters focus on financial security and retirement in the context of the Great Recession, diversity and inequality in aging populations, and implications of the Affordable Care Act. Scholars, students, and policymakers will appreciate the volume’s timely overview of the evolution of aging policy. -- Larry Polivka, The Claude Pepper Center","ISBN":"978-1-4214-1488-1","note":"Google-Books-ID: h0OXBAAAQBAJ","language":"en","author":[{"family":"Hudson","given":"Robert B."}],"issued":{"date-parts":[["2014",9,4]]}}}],"schema":"https://github.com/citation-style-language/schema/raw/master/csl-citation.json"} </w:instrText>
      </w:r>
      <w:r w:rsidR="0092591B" w:rsidRPr="00553BB8">
        <w:fldChar w:fldCharType="separate"/>
      </w:r>
      <w:r w:rsidR="0092591B" w:rsidRPr="00553BB8">
        <w:t>(Hudson, 2014)</w:t>
      </w:r>
      <w:r w:rsidR="0092591B" w:rsidRPr="00553BB8">
        <w:fldChar w:fldCharType="end"/>
      </w:r>
      <w:r w:rsidR="00D65DC9" w:rsidRPr="00553BB8">
        <w:t xml:space="preserve">. </w:t>
      </w:r>
      <w:r w:rsidR="0092591B" w:rsidRPr="00553BB8">
        <w:t>Given our aging population it is important now, more than ever, for states to identify the best policies for providing and governing these services.</w:t>
      </w:r>
    </w:p>
    <w:p w14:paraId="059085DB" w14:textId="25515654" w:rsidR="002622BF" w:rsidRPr="00553BB8" w:rsidRDefault="002622BF" w:rsidP="00553BB8">
      <w:pPr>
        <w:rPr>
          <w:b/>
        </w:rPr>
      </w:pPr>
      <w:r w:rsidRPr="00553BB8">
        <w:rPr>
          <w:b/>
        </w:rPr>
        <w:t>Questions</w:t>
      </w:r>
    </w:p>
    <w:p w14:paraId="7C7AE1A4" w14:textId="0C3CDD01" w:rsidR="00451767" w:rsidRPr="00553BB8" w:rsidRDefault="00451767" w:rsidP="00553BB8">
      <w:pPr>
        <w:pStyle w:val="ListParagraph"/>
        <w:numPr>
          <w:ilvl w:val="0"/>
          <w:numId w:val="3"/>
        </w:numPr>
      </w:pPr>
      <w:r w:rsidRPr="00553BB8">
        <w:t xml:space="preserve">How can the lenses defined by </w:t>
      </w:r>
      <w:proofErr w:type="spellStart"/>
      <w:r w:rsidR="00553BB8" w:rsidRPr="00553BB8">
        <w:t>Marier</w:t>
      </w:r>
      <w:proofErr w:type="spellEnd"/>
      <w:r w:rsidR="00553BB8" w:rsidRPr="00553BB8">
        <w:t xml:space="preserve"> and Van </w:t>
      </w:r>
      <w:proofErr w:type="spellStart"/>
      <w:r w:rsidR="00553BB8" w:rsidRPr="00553BB8">
        <w:t>Pevenage</w:t>
      </w:r>
      <w:proofErr w:type="spellEnd"/>
      <w:r w:rsidR="00553BB8" w:rsidRPr="00553BB8">
        <w:t xml:space="preserve"> be used to describe the HCBS policy problems and the variation in </w:t>
      </w:r>
      <w:r w:rsidR="00120C5A">
        <w:t>waiver use across states</w:t>
      </w:r>
      <w:r w:rsidR="00553BB8" w:rsidRPr="00553BB8">
        <w:t>?</w:t>
      </w:r>
    </w:p>
    <w:p w14:paraId="62054B3B" w14:textId="42A34E5B" w:rsidR="00120C5A" w:rsidRPr="00553BB8" w:rsidRDefault="00120C5A" w:rsidP="00120C5A">
      <w:pPr>
        <w:pStyle w:val="ListParagraph"/>
        <w:numPr>
          <w:ilvl w:val="0"/>
          <w:numId w:val="3"/>
        </w:numPr>
      </w:pPr>
      <w:r>
        <w:t>Given that the provision of LTSS impacts the health of the elders, caregivers, and others, how might</w:t>
      </w:r>
      <w:r w:rsidR="00D65DC9" w:rsidRPr="00553BB8">
        <w:t xml:space="preserve"> HCBS waivers be used to</w:t>
      </w:r>
      <w:r>
        <w:t xml:space="preserve"> decrease population health disparities?</w:t>
      </w:r>
    </w:p>
    <w:p w14:paraId="65411ECC" w14:textId="69B2B63D" w:rsidR="00553BB8" w:rsidRPr="00DB3AEC" w:rsidRDefault="00D65DC9" w:rsidP="00DB3AEC">
      <w:pPr>
        <w:pStyle w:val="ListParagraph"/>
        <w:numPr>
          <w:ilvl w:val="0"/>
          <w:numId w:val="3"/>
        </w:numPr>
        <w:sectPr w:rsidR="00553BB8" w:rsidRPr="00DB3AEC" w:rsidSect="00825B0A">
          <w:headerReference w:type="default" r:id="rId8"/>
          <w:pgSz w:w="12240" w:h="15840"/>
          <w:pgMar w:top="1440" w:right="1440" w:bottom="1440" w:left="1440" w:header="720" w:footer="720" w:gutter="0"/>
          <w:cols w:space="720"/>
          <w:docGrid w:linePitch="360"/>
        </w:sectPr>
      </w:pPr>
      <w:r w:rsidRPr="00553BB8">
        <w:t xml:space="preserve">How might this differ by state based on </w:t>
      </w:r>
      <w:r w:rsidR="00553BB8" w:rsidRPr="00553BB8">
        <w:t xml:space="preserve">the ways that </w:t>
      </w:r>
      <w:r w:rsidRPr="00553BB8">
        <w:t>political climate, values, and available community resources</w:t>
      </w:r>
      <w:r w:rsidR="00553BB8" w:rsidRPr="00553BB8">
        <w:t xml:space="preserve"> impact the lenses utilized by policy actors and advocacy </w:t>
      </w:r>
      <w:r w:rsidR="00553BB8">
        <w:t>groups?</w:t>
      </w:r>
    </w:p>
    <w:p w14:paraId="1F37C7F1" w14:textId="7C871517" w:rsidR="002622BF" w:rsidRPr="001D466B" w:rsidRDefault="002622BF" w:rsidP="002622BF">
      <w:pPr>
        <w:jc w:val="center"/>
        <w:rPr>
          <w:b/>
        </w:rPr>
      </w:pPr>
      <w:r w:rsidRPr="001D466B">
        <w:rPr>
          <w:b/>
        </w:rPr>
        <w:lastRenderedPageBreak/>
        <w:t>Works Cited</w:t>
      </w:r>
    </w:p>
    <w:p w14:paraId="5DC35A51" w14:textId="77777777" w:rsidR="00552898" w:rsidRPr="00552898" w:rsidRDefault="002622BF" w:rsidP="00552898">
      <w:pPr>
        <w:pStyle w:val="Bibliography"/>
        <w:rPr>
          <w:rFonts w:cs="Times New Roman"/>
        </w:rPr>
      </w:pPr>
      <w:r>
        <w:fldChar w:fldCharType="begin"/>
      </w:r>
      <w:r w:rsidR="00552898">
        <w:instrText xml:space="preserve"> ADDIN ZOTERO_BIBL {"uncited":[],"omitted":[],"custom":[]} CSL_BIBLIOGRAPHY </w:instrText>
      </w:r>
      <w:r>
        <w:fldChar w:fldCharType="separate"/>
      </w:r>
      <w:r w:rsidR="00552898" w:rsidRPr="00552898">
        <w:rPr>
          <w:rFonts w:cs="Times New Roman"/>
        </w:rPr>
        <w:t xml:space="preserve">Cooper, R., Crisp, S., &amp; Flanagan, S. (2014). Comparative analysis of Medicaid HCBS (1915 &amp; 1115) waivers and state plan amendments. In </w:t>
      </w:r>
      <w:r w:rsidR="00552898" w:rsidRPr="00552898">
        <w:rPr>
          <w:rFonts w:cs="Times New Roman"/>
          <w:i/>
          <w:iCs/>
        </w:rPr>
        <w:t>National Association of state directors of developmental disabilities services</w:t>
      </w:r>
      <w:r w:rsidR="00552898" w:rsidRPr="00552898">
        <w:rPr>
          <w:rFonts w:cs="Times New Roman"/>
        </w:rPr>
        <w:t>.</w:t>
      </w:r>
    </w:p>
    <w:p w14:paraId="2A6CC0E0" w14:textId="77777777" w:rsidR="00552898" w:rsidRPr="00552898" w:rsidRDefault="00552898" w:rsidP="00552898">
      <w:pPr>
        <w:pStyle w:val="Bibliography"/>
        <w:rPr>
          <w:rFonts w:cs="Times New Roman"/>
        </w:rPr>
      </w:pPr>
      <w:r w:rsidRPr="00552898">
        <w:rPr>
          <w:rFonts w:cs="Times New Roman"/>
        </w:rPr>
        <w:t xml:space="preserve">Friedman, C., Caldwell, J., Rapp Kennedy, A., &amp; Rizzolo, M. C. (2018). Aging in Place: A National Analysis of Home- and Community-Based Medicaid Services for Older Adults. </w:t>
      </w:r>
      <w:r w:rsidRPr="00552898">
        <w:rPr>
          <w:rFonts w:cs="Times New Roman"/>
          <w:i/>
          <w:iCs/>
        </w:rPr>
        <w:t>Journal of Disability Policy Studies</w:t>
      </w:r>
      <w:r w:rsidRPr="00552898">
        <w:rPr>
          <w:rFonts w:cs="Times New Roman"/>
        </w:rPr>
        <w:t xml:space="preserve">, </w:t>
      </w:r>
      <w:r w:rsidRPr="00552898">
        <w:rPr>
          <w:rFonts w:cs="Times New Roman"/>
          <w:i/>
          <w:iCs/>
        </w:rPr>
        <w:t>29</w:t>
      </w:r>
      <w:r w:rsidRPr="00552898">
        <w:rPr>
          <w:rFonts w:cs="Times New Roman"/>
        </w:rPr>
        <w:t>(4), 245–256. https://doi.org/10.1177/1044207318788889</w:t>
      </w:r>
    </w:p>
    <w:p w14:paraId="293016FC" w14:textId="77777777" w:rsidR="00552898" w:rsidRPr="00552898" w:rsidRDefault="00552898" w:rsidP="00552898">
      <w:pPr>
        <w:pStyle w:val="Bibliography"/>
        <w:rPr>
          <w:rFonts w:cs="Times New Roman"/>
        </w:rPr>
      </w:pPr>
      <w:r w:rsidRPr="00552898">
        <w:rPr>
          <w:rFonts w:cs="Times New Roman"/>
        </w:rPr>
        <w:t xml:space="preserve">Hernandez, M. (2012). Disparities in assisted living: Does it meet the HCBS test? </w:t>
      </w:r>
      <w:r w:rsidRPr="00552898">
        <w:rPr>
          <w:rFonts w:cs="Times New Roman"/>
          <w:i/>
          <w:iCs/>
        </w:rPr>
        <w:t>Generations</w:t>
      </w:r>
      <w:r w:rsidRPr="00552898">
        <w:rPr>
          <w:rFonts w:cs="Times New Roman"/>
        </w:rPr>
        <w:t xml:space="preserve">, </w:t>
      </w:r>
      <w:r w:rsidRPr="00552898">
        <w:rPr>
          <w:rFonts w:cs="Times New Roman"/>
          <w:i/>
          <w:iCs/>
        </w:rPr>
        <w:t>36</w:t>
      </w:r>
      <w:r w:rsidRPr="00552898">
        <w:rPr>
          <w:rFonts w:cs="Times New Roman"/>
        </w:rPr>
        <w:t>(1), 118–124.</w:t>
      </w:r>
    </w:p>
    <w:p w14:paraId="34EE9192" w14:textId="77777777" w:rsidR="00552898" w:rsidRPr="00552898" w:rsidRDefault="00552898" w:rsidP="00552898">
      <w:pPr>
        <w:pStyle w:val="Bibliography"/>
        <w:rPr>
          <w:rFonts w:cs="Times New Roman"/>
        </w:rPr>
      </w:pPr>
      <w:r w:rsidRPr="00552898">
        <w:rPr>
          <w:rFonts w:cs="Times New Roman"/>
        </w:rPr>
        <w:t xml:space="preserve">Hudson, R. B. (2014). </w:t>
      </w:r>
      <w:r w:rsidRPr="00552898">
        <w:rPr>
          <w:rFonts w:cs="Times New Roman"/>
          <w:i/>
          <w:iCs/>
        </w:rPr>
        <w:t>The New Politics of Old Age Policy</w:t>
      </w:r>
      <w:r w:rsidRPr="00552898">
        <w:rPr>
          <w:rFonts w:cs="Times New Roman"/>
        </w:rPr>
        <w:t>. JHU Press.</w:t>
      </w:r>
    </w:p>
    <w:p w14:paraId="3F536794" w14:textId="77777777" w:rsidR="00552898" w:rsidRPr="00552898" w:rsidRDefault="00552898" w:rsidP="00552898">
      <w:pPr>
        <w:pStyle w:val="Bibliography"/>
        <w:rPr>
          <w:rFonts w:cs="Times New Roman"/>
        </w:rPr>
      </w:pPr>
      <w:r w:rsidRPr="00552898">
        <w:rPr>
          <w:rFonts w:cs="Times New Roman"/>
        </w:rPr>
        <w:t xml:space="preserve">Kane, R. (2012). Thirty years of home-and community-based services: Getting closer and closer to home. </w:t>
      </w:r>
      <w:r w:rsidRPr="00552898">
        <w:rPr>
          <w:rFonts w:cs="Times New Roman"/>
          <w:i/>
          <w:iCs/>
        </w:rPr>
        <w:t>Generations</w:t>
      </w:r>
      <w:r w:rsidRPr="00552898">
        <w:rPr>
          <w:rFonts w:cs="Times New Roman"/>
        </w:rPr>
        <w:t xml:space="preserve">, </w:t>
      </w:r>
      <w:r w:rsidRPr="00552898">
        <w:rPr>
          <w:rFonts w:cs="Times New Roman"/>
          <w:i/>
          <w:iCs/>
        </w:rPr>
        <w:t>36</w:t>
      </w:r>
      <w:r w:rsidRPr="00552898">
        <w:rPr>
          <w:rFonts w:cs="Times New Roman"/>
        </w:rPr>
        <w:t>(1), 6–13.</w:t>
      </w:r>
    </w:p>
    <w:p w14:paraId="7DB974ED" w14:textId="77777777" w:rsidR="00552898" w:rsidRPr="00552898" w:rsidRDefault="00552898" w:rsidP="00552898">
      <w:pPr>
        <w:pStyle w:val="Bibliography"/>
        <w:rPr>
          <w:rFonts w:cs="Times New Roman"/>
        </w:rPr>
      </w:pPr>
      <w:r w:rsidRPr="00552898">
        <w:rPr>
          <w:rFonts w:cs="Times New Roman"/>
        </w:rPr>
        <w:t xml:space="preserve">Marier, P., &amp; Van Pevenage, I. (2017). Three competing interpretations of policy problems: tame and wicked problems through the lenses of population aging. </w:t>
      </w:r>
      <w:r w:rsidRPr="00552898">
        <w:rPr>
          <w:rFonts w:cs="Times New Roman"/>
          <w:i/>
          <w:iCs/>
        </w:rPr>
        <w:t>Policy and Society</w:t>
      </w:r>
      <w:r w:rsidRPr="00552898">
        <w:rPr>
          <w:rFonts w:cs="Times New Roman"/>
        </w:rPr>
        <w:t xml:space="preserve">, </w:t>
      </w:r>
      <w:r w:rsidRPr="00552898">
        <w:rPr>
          <w:rFonts w:cs="Times New Roman"/>
          <w:i/>
          <w:iCs/>
        </w:rPr>
        <w:t>36</w:t>
      </w:r>
      <w:r w:rsidRPr="00552898">
        <w:rPr>
          <w:rFonts w:cs="Times New Roman"/>
        </w:rPr>
        <w:t>(3), 430–445. https://doi.org/10.1080/14494035.2017.1361636</w:t>
      </w:r>
    </w:p>
    <w:p w14:paraId="76058BD5" w14:textId="4EC791F9" w:rsidR="002622BF" w:rsidRDefault="002622BF" w:rsidP="00552898">
      <w:pPr>
        <w:pStyle w:val="NoSpacing"/>
        <w:spacing w:after="120"/>
        <w:ind w:left="720" w:hanging="720"/>
      </w:pPr>
      <w:r>
        <w:fldChar w:fldCharType="end"/>
      </w:r>
    </w:p>
    <w:sectPr w:rsidR="002622BF" w:rsidSect="00825B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BAAF8" w14:textId="77777777" w:rsidR="008C349A" w:rsidRDefault="008C349A" w:rsidP="00D65DC9">
      <w:pPr>
        <w:spacing w:before="0" w:after="0" w:line="240" w:lineRule="auto"/>
      </w:pPr>
      <w:r>
        <w:separator/>
      </w:r>
    </w:p>
  </w:endnote>
  <w:endnote w:type="continuationSeparator" w:id="0">
    <w:p w14:paraId="4411F13A" w14:textId="77777777" w:rsidR="008C349A" w:rsidRDefault="008C349A" w:rsidP="00D65D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D6891" w14:textId="77777777" w:rsidR="008C349A" w:rsidRDefault="008C349A" w:rsidP="00D65DC9">
      <w:pPr>
        <w:spacing w:before="0" w:after="0" w:line="240" w:lineRule="auto"/>
      </w:pPr>
      <w:r>
        <w:separator/>
      </w:r>
    </w:p>
  </w:footnote>
  <w:footnote w:type="continuationSeparator" w:id="0">
    <w:p w14:paraId="582F6F53" w14:textId="77777777" w:rsidR="008C349A" w:rsidRDefault="008C349A" w:rsidP="00D65DC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B9FAA" w14:textId="3422FECA" w:rsidR="00D65DC9" w:rsidRDefault="00D65DC9" w:rsidP="00553BB8">
    <w:pPr>
      <w:pStyle w:val="NoSpacing"/>
      <w:jc w:val="right"/>
    </w:pPr>
    <w:r>
      <w:t>Lindsey Smith</w:t>
    </w:r>
  </w:p>
  <w:p w14:paraId="3D955B55" w14:textId="34E1ECD4" w:rsidR="00D65DC9" w:rsidRDefault="00D65DC9" w:rsidP="00553BB8">
    <w:pPr>
      <w:pStyle w:val="NoSpacing"/>
      <w:jc w:val="right"/>
    </w:pPr>
    <w:r>
      <w:t>Advanced Health Policy</w:t>
    </w:r>
  </w:p>
  <w:p w14:paraId="5A47584E" w14:textId="55E2F639" w:rsidR="00D65DC9" w:rsidRDefault="00D65DC9" w:rsidP="00553BB8">
    <w:pPr>
      <w:pStyle w:val="NoSpacing"/>
      <w:jc w:val="right"/>
    </w:pPr>
    <w:r>
      <w:t>4/13/19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381C"/>
    <w:multiLevelType w:val="hybridMultilevel"/>
    <w:tmpl w:val="8F982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B5E85"/>
    <w:multiLevelType w:val="multilevel"/>
    <w:tmpl w:val="CA2232FA"/>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20FC"/>
    <w:rsid w:val="0001094D"/>
    <w:rsid w:val="000157CA"/>
    <w:rsid w:val="00052756"/>
    <w:rsid w:val="00056E14"/>
    <w:rsid w:val="00057D4E"/>
    <w:rsid w:val="00075BB8"/>
    <w:rsid w:val="000810F0"/>
    <w:rsid w:val="000B172B"/>
    <w:rsid w:val="000B3EDE"/>
    <w:rsid w:val="000C1102"/>
    <w:rsid w:val="000C2773"/>
    <w:rsid w:val="000C5B48"/>
    <w:rsid w:val="000C7DEF"/>
    <w:rsid w:val="000D1DB8"/>
    <w:rsid w:val="000D51C1"/>
    <w:rsid w:val="000D7BB5"/>
    <w:rsid w:val="000E1572"/>
    <w:rsid w:val="00100E75"/>
    <w:rsid w:val="001066FF"/>
    <w:rsid w:val="0011640A"/>
    <w:rsid w:val="00120C5A"/>
    <w:rsid w:val="00134BCC"/>
    <w:rsid w:val="001457CB"/>
    <w:rsid w:val="0014677F"/>
    <w:rsid w:val="00161ECF"/>
    <w:rsid w:val="00173936"/>
    <w:rsid w:val="00183278"/>
    <w:rsid w:val="001A62DC"/>
    <w:rsid w:val="001B0C9A"/>
    <w:rsid w:val="001C47D8"/>
    <w:rsid w:val="001D466B"/>
    <w:rsid w:val="001E4628"/>
    <w:rsid w:val="00206A94"/>
    <w:rsid w:val="0022604B"/>
    <w:rsid w:val="002622BF"/>
    <w:rsid w:val="0026667D"/>
    <w:rsid w:val="002724D2"/>
    <w:rsid w:val="0029541F"/>
    <w:rsid w:val="002B6C27"/>
    <w:rsid w:val="002D34EB"/>
    <w:rsid w:val="00306DF8"/>
    <w:rsid w:val="00313C0E"/>
    <w:rsid w:val="003474F3"/>
    <w:rsid w:val="0038521A"/>
    <w:rsid w:val="0039005E"/>
    <w:rsid w:val="003A6DFE"/>
    <w:rsid w:val="003B371E"/>
    <w:rsid w:val="003C2DFA"/>
    <w:rsid w:val="003D302E"/>
    <w:rsid w:val="003D7B7D"/>
    <w:rsid w:val="003E2F67"/>
    <w:rsid w:val="003F178E"/>
    <w:rsid w:val="00405133"/>
    <w:rsid w:val="00405DCD"/>
    <w:rsid w:val="00406CC2"/>
    <w:rsid w:val="00407FCE"/>
    <w:rsid w:val="004124BC"/>
    <w:rsid w:val="00424ECD"/>
    <w:rsid w:val="004427E8"/>
    <w:rsid w:val="00451436"/>
    <w:rsid w:val="00451767"/>
    <w:rsid w:val="00480E60"/>
    <w:rsid w:val="00483C3D"/>
    <w:rsid w:val="004D75C9"/>
    <w:rsid w:val="004E1DFB"/>
    <w:rsid w:val="004E54B1"/>
    <w:rsid w:val="005010A5"/>
    <w:rsid w:val="005079D7"/>
    <w:rsid w:val="0054102B"/>
    <w:rsid w:val="005421B1"/>
    <w:rsid w:val="00552898"/>
    <w:rsid w:val="00553BB8"/>
    <w:rsid w:val="00555C70"/>
    <w:rsid w:val="00580DCE"/>
    <w:rsid w:val="0058557A"/>
    <w:rsid w:val="005B1200"/>
    <w:rsid w:val="005D0694"/>
    <w:rsid w:val="005E2511"/>
    <w:rsid w:val="005E3337"/>
    <w:rsid w:val="005F08AA"/>
    <w:rsid w:val="0063671C"/>
    <w:rsid w:val="0065646C"/>
    <w:rsid w:val="00661B6C"/>
    <w:rsid w:val="00667D8D"/>
    <w:rsid w:val="006A247F"/>
    <w:rsid w:val="006B42C6"/>
    <w:rsid w:val="006B4F25"/>
    <w:rsid w:val="006D0CFA"/>
    <w:rsid w:val="006D6BB9"/>
    <w:rsid w:val="006D7A13"/>
    <w:rsid w:val="0072251C"/>
    <w:rsid w:val="0072548C"/>
    <w:rsid w:val="00743027"/>
    <w:rsid w:val="00776161"/>
    <w:rsid w:val="00783B23"/>
    <w:rsid w:val="007B5B50"/>
    <w:rsid w:val="007C1DEC"/>
    <w:rsid w:val="007E4339"/>
    <w:rsid w:val="00801290"/>
    <w:rsid w:val="00804CF7"/>
    <w:rsid w:val="00805284"/>
    <w:rsid w:val="008242E8"/>
    <w:rsid w:val="00825B0A"/>
    <w:rsid w:val="008412BA"/>
    <w:rsid w:val="0084273C"/>
    <w:rsid w:val="008510C1"/>
    <w:rsid w:val="00863688"/>
    <w:rsid w:val="00891CA5"/>
    <w:rsid w:val="00892CED"/>
    <w:rsid w:val="00896887"/>
    <w:rsid w:val="00897C00"/>
    <w:rsid w:val="008A67BA"/>
    <w:rsid w:val="008B4180"/>
    <w:rsid w:val="008C349A"/>
    <w:rsid w:val="008C555C"/>
    <w:rsid w:val="008C7A38"/>
    <w:rsid w:val="008E5A06"/>
    <w:rsid w:val="00906A69"/>
    <w:rsid w:val="0092591B"/>
    <w:rsid w:val="00927BCE"/>
    <w:rsid w:val="00930262"/>
    <w:rsid w:val="009341FD"/>
    <w:rsid w:val="00941209"/>
    <w:rsid w:val="00954DB4"/>
    <w:rsid w:val="00962026"/>
    <w:rsid w:val="00963402"/>
    <w:rsid w:val="00966FFB"/>
    <w:rsid w:val="0098594F"/>
    <w:rsid w:val="0099003E"/>
    <w:rsid w:val="009A42CD"/>
    <w:rsid w:val="009A6B28"/>
    <w:rsid w:val="009C400B"/>
    <w:rsid w:val="009D4118"/>
    <w:rsid w:val="00A12E94"/>
    <w:rsid w:val="00A2516E"/>
    <w:rsid w:val="00A278DC"/>
    <w:rsid w:val="00A27F6F"/>
    <w:rsid w:val="00A33DE4"/>
    <w:rsid w:val="00A437B0"/>
    <w:rsid w:val="00AA189F"/>
    <w:rsid w:val="00AA2DFE"/>
    <w:rsid w:val="00AC22C7"/>
    <w:rsid w:val="00B04F97"/>
    <w:rsid w:val="00B13941"/>
    <w:rsid w:val="00B176FF"/>
    <w:rsid w:val="00B434A7"/>
    <w:rsid w:val="00B43CAD"/>
    <w:rsid w:val="00B476E0"/>
    <w:rsid w:val="00B534CE"/>
    <w:rsid w:val="00B74286"/>
    <w:rsid w:val="00B9514B"/>
    <w:rsid w:val="00BD1F01"/>
    <w:rsid w:val="00BD5555"/>
    <w:rsid w:val="00BE17EC"/>
    <w:rsid w:val="00BE597B"/>
    <w:rsid w:val="00C0522D"/>
    <w:rsid w:val="00C20039"/>
    <w:rsid w:val="00C2374A"/>
    <w:rsid w:val="00C30CFC"/>
    <w:rsid w:val="00C41C22"/>
    <w:rsid w:val="00C5042D"/>
    <w:rsid w:val="00C70416"/>
    <w:rsid w:val="00CA20E5"/>
    <w:rsid w:val="00CA21B0"/>
    <w:rsid w:val="00CA64BE"/>
    <w:rsid w:val="00CB29C1"/>
    <w:rsid w:val="00CB52A7"/>
    <w:rsid w:val="00CB5ECC"/>
    <w:rsid w:val="00CC7963"/>
    <w:rsid w:val="00CD6EFA"/>
    <w:rsid w:val="00D016C4"/>
    <w:rsid w:val="00D0678C"/>
    <w:rsid w:val="00D06F00"/>
    <w:rsid w:val="00D30E31"/>
    <w:rsid w:val="00D31849"/>
    <w:rsid w:val="00D43748"/>
    <w:rsid w:val="00D6278B"/>
    <w:rsid w:val="00D65DC9"/>
    <w:rsid w:val="00D70501"/>
    <w:rsid w:val="00D70F91"/>
    <w:rsid w:val="00D71AE7"/>
    <w:rsid w:val="00D775D0"/>
    <w:rsid w:val="00DA1BAC"/>
    <w:rsid w:val="00DB3AEC"/>
    <w:rsid w:val="00DC70F7"/>
    <w:rsid w:val="00DD2C99"/>
    <w:rsid w:val="00DE0254"/>
    <w:rsid w:val="00DE74C7"/>
    <w:rsid w:val="00DF31C7"/>
    <w:rsid w:val="00DF5C82"/>
    <w:rsid w:val="00DF6964"/>
    <w:rsid w:val="00E04E56"/>
    <w:rsid w:val="00E30DB4"/>
    <w:rsid w:val="00E82878"/>
    <w:rsid w:val="00E85159"/>
    <w:rsid w:val="00E923FC"/>
    <w:rsid w:val="00EA5B58"/>
    <w:rsid w:val="00EB15CA"/>
    <w:rsid w:val="00EB431E"/>
    <w:rsid w:val="00EC4C93"/>
    <w:rsid w:val="00ED47C6"/>
    <w:rsid w:val="00EE4AC3"/>
    <w:rsid w:val="00EF7591"/>
    <w:rsid w:val="00F0508B"/>
    <w:rsid w:val="00F22B61"/>
    <w:rsid w:val="00F312F2"/>
    <w:rsid w:val="00F36EE6"/>
    <w:rsid w:val="00F378D4"/>
    <w:rsid w:val="00F504C5"/>
    <w:rsid w:val="00F52AF2"/>
    <w:rsid w:val="00F60B80"/>
    <w:rsid w:val="00F6393D"/>
    <w:rsid w:val="00FE51E5"/>
    <w:rsid w:val="00FF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68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B8"/>
    <w:pPr>
      <w:spacing w:before="120" w:after="240" w:line="360" w:lineRule="auto"/>
    </w:pPr>
    <w:rPr>
      <w:rFonts w:ascii="Times New Roman" w:hAnsi="Times New Roman"/>
    </w:rPr>
  </w:style>
  <w:style w:type="paragraph" w:styleId="Heading1">
    <w:name w:val="heading 1"/>
    <w:basedOn w:val="Normal"/>
    <w:next w:val="Normal"/>
    <w:link w:val="Heading1Char"/>
    <w:uiPriority w:val="4"/>
    <w:qFormat/>
    <w:rsid w:val="00BE17EC"/>
    <w:pPr>
      <w:keepNext/>
      <w:keepLines/>
      <w:spacing w:line="480" w:lineRule="auto"/>
      <w:jc w:val="center"/>
      <w:outlineLvl w:val="0"/>
    </w:pPr>
    <w:rPr>
      <w:rFonts w:asciiTheme="majorHAnsi" w:eastAsiaTheme="majorEastAsia" w:hAnsiTheme="majorHAnsi" w:cstheme="majorBidi"/>
      <w:b/>
      <w:bCs/>
      <w:kern w:val="24"/>
    </w:rPr>
  </w:style>
  <w:style w:type="paragraph" w:styleId="Heading2">
    <w:name w:val="heading 2"/>
    <w:basedOn w:val="Normal"/>
    <w:next w:val="Normal"/>
    <w:link w:val="Heading2Char"/>
    <w:uiPriority w:val="9"/>
    <w:unhideWhenUsed/>
    <w:qFormat/>
    <w:rsid w:val="00BE17EC"/>
    <w:pPr>
      <w:keepNext/>
      <w:keepLines/>
      <w:numPr>
        <w:ilvl w:val="1"/>
        <w:numId w:val="2"/>
      </w:numPr>
      <w:spacing w:line="480"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E17EC"/>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sid w:val="00BE17EC"/>
    <w:rPr>
      <w:rFonts w:ascii="Times New Roman" w:eastAsiaTheme="majorEastAsia" w:hAnsi="Times New Roman" w:cstheme="majorBidi"/>
      <w:szCs w:val="26"/>
    </w:rPr>
  </w:style>
  <w:style w:type="paragraph" w:styleId="Bibliography">
    <w:name w:val="Bibliography"/>
    <w:basedOn w:val="Normal"/>
    <w:next w:val="Normal"/>
    <w:uiPriority w:val="37"/>
    <w:unhideWhenUsed/>
    <w:rsid w:val="00F22B61"/>
    <w:pPr>
      <w:spacing w:line="480" w:lineRule="auto"/>
      <w:ind w:left="720" w:hanging="720"/>
    </w:pPr>
  </w:style>
  <w:style w:type="paragraph" w:styleId="Header">
    <w:name w:val="header"/>
    <w:basedOn w:val="Normal"/>
    <w:link w:val="HeaderChar"/>
    <w:uiPriority w:val="99"/>
    <w:unhideWhenUsed/>
    <w:rsid w:val="00D65DC9"/>
    <w:pPr>
      <w:tabs>
        <w:tab w:val="center" w:pos="4680"/>
        <w:tab w:val="right" w:pos="9360"/>
      </w:tabs>
    </w:pPr>
  </w:style>
  <w:style w:type="character" w:customStyle="1" w:styleId="HeaderChar">
    <w:name w:val="Header Char"/>
    <w:basedOn w:val="DefaultParagraphFont"/>
    <w:link w:val="Header"/>
    <w:uiPriority w:val="99"/>
    <w:rsid w:val="00D65DC9"/>
    <w:rPr>
      <w:rFonts w:ascii="Times New Roman" w:hAnsi="Times New Roman"/>
    </w:rPr>
  </w:style>
  <w:style w:type="paragraph" w:styleId="Footer">
    <w:name w:val="footer"/>
    <w:basedOn w:val="Normal"/>
    <w:link w:val="FooterChar"/>
    <w:uiPriority w:val="99"/>
    <w:unhideWhenUsed/>
    <w:rsid w:val="00D65DC9"/>
    <w:pPr>
      <w:tabs>
        <w:tab w:val="center" w:pos="4680"/>
        <w:tab w:val="right" w:pos="9360"/>
      </w:tabs>
    </w:pPr>
  </w:style>
  <w:style w:type="character" w:customStyle="1" w:styleId="FooterChar">
    <w:name w:val="Footer Char"/>
    <w:basedOn w:val="DefaultParagraphFont"/>
    <w:link w:val="Footer"/>
    <w:uiPriority w:val="99"/>
    <w:rsid w:val="00D65DC9"/>
    <w:rPr>
      <w:rFonts w:ascii="Times New Roman" w:hAnsi="Times New Roman"/>
    </w:rPr>
  </w:style>
  <w:style w:type="paragraph" w:styleId="ListParagraph">
    <w:name w:val="List Paragraph"/>
    <w:basedOn w:val="Normal"/>
    <w:uiPriority w:val="34"/>
    <w:qFormat/>
    <w:rsid w:val="00553BB8"/>
    <w:pPr>
      <w:ind w:left="720"/>
      <w:contextualSpacing/>
    </w:pPr>
  </w:style>
  <w:style w:type="paragraph" w:styleId="NoSpacing">
    <w:name w:val="No Spacing"/>
    <w:uiPriority w:val="1"/>
    <w:qFormat/>
    <w:rsid w:val="00553BB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B8"/>
    <w:pPr>
      <w:spacing w:before="120" w:after="240" w:line="360" w:lineRule="auto"/>
    </w:pPr>
    <w:rPr>
      <w:rFonts w:ascii="Times New Roman" w:hAnsi="Times New Roman"/>
    </w:rPr>
  </w:style>
  <w:style w:type="paragraph" w:styleId="Heading1">
    <w:name w:val="heading 1"/>
    <w:basedOn w:val="Normal"/>
    <w:next w:val="Normal"/>
    <w:link w:val="Heading1Char"/>
    <w:uiPriority w:val="4"/>
    <w:qFormat/>
    <w:rsid w:val="00BE17EC"/>
    <w:pPr>
      <w:keepNext/>
      <w:keepLines/>
      <w:spacing w:line="480" w:lineRule="auto"/>
      <w:jc w:val="center"/>
      <w:outlineLvl w:val="0"/>
    </w:pPr>
    <w:rPr>
      <w:rFonts w:asciiTheme="majorHAnsi" w:eastAsiaTheme="majorEastAsia" w:hAnsiTheme="majorHAnsi" w:cstheme="majorBidi"/>
      <w:b/>
      <w:bCs/>
      <w:kern w:val="24"/>
    </w:rPr>
  </w:style>
  <w:style w:type="paragraph" w:styleId="Heading2">
    <w:name w:val="heading 2"/>
    <w:basedOn w:val="Normal"/>
    <w:next w:val="Normal"/>
    <w:link w:val="Heading2Char"/>
    <w:uiPriority w:val="9"/>
    <w:unhideWhenUsed/>
    <w:qFormat/>
    <w:rsid w:val="00BE17EC"/>
    <w:pPr>
      <w:keepNext/>
      <w:keepLines/>
      <w:numPr>
        <w:ilvl w:val="1"/>
        <w:numId w:val="2"/>
      </w:numPr>
      <w:spacing w:line="480" w:lineRule="auto"/>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E17EC"/>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9"/>
    <w:rsid w:val="00BE17EC"/>
    <w:rPr>
      <w:rFonts w:ascii="Times New Roman" w:eastAsiaTheme="majorEastAsia" w:hAnsi="Times New Roman" w:cstheme="majorBidi"/>
      <w:szCs w:val="26"/>
    </w:rPr>
  </w:style>
  <w:style w:type="paragraph" w:styleId="Bibliography">
    <w:name w:val="Bibliography"/>
    <w:basedOn w:val="Normal"/>
    <w:next w:val="Normal"/>
    <w:uiPriority w:val="37"/>
    <w:unhideWhenUsed/>
    <w:rsid w:val="00F22B61"/>
    <w:pPr>
      <w:spacing w:line="480" w:lineRule="auto"/>
      <w:ind w:left="720" w:hanging="720"/>
    </w:pPr>
  </w:style>
  <w:style w:type="paragraph" w:styleId="Header">
    <w:name w:val="header"/>
    <w:basedOn w:val="Normal"/>
    <w:link w:val="HeaderChar"/>
    <w:uiPriority w:val="99"/>
    <w:unhideWhenUsed/>
    <w:rsid w:val="00D65DC9"/>
    <w:pPr>
      <w:tabs>
        <w:tab w:val="center" w:pos="4680"/>
        <w:tab w:val="right" w:pos="9360"/>
      </w:tabs>
    </w:pPr>
  </w:style>
  <w:style w:type="character" w:customStyle="1" w:styleId="HeaderChar">
    <w:name w:val="Header Char"/>
    <w:basedOn w:val="DefaultParagraphFont"/>
    <w:link w:val="Header"/>
    <w:uiPriority w:val="99"/>
    <w:rsid w:val="00D65DC9"/>
    <w:rPr>
      <w:rFonts w:ascii="Times New Roman" w:hAnsi="Times New Roman"/>
    </w:rPr>
  </w:style>
  <w:style w:type="paragraph" w:styleId="Footer">
    <w:name w:val="footer"/>
    <w:basedOn w:val="Normal"/>
    <w:link w:val="FooterChar"/>
    <w:uiPriority w:val="99"/>
    <w:unhideWhenUsed/>
    <w:rsid w:val="00D65DC9"/>
    <w:pPr>
      <w:tabs>
        <w:tab w:val="center" w:pos="4680"/>
        <w:tab w:val="right" w:pos="9360"/>
      </w:tabs>
    </w:pPr>
  </w:style>
  <w:style w:type="character" w:customStyle="1" w:styleId="FooterChar">
    <w:name w:val="Footer Char"/>
    <w:basedOn w:val="DefaultParagraphFont"/>
    <w:link w:val="Footer"/>
    <w:uiPriority w:val="99"/>
    <w:rsid w:val="00D65DC9"/>
    <w:rPr>
      <w:rFonts w:ascii="Times New Roman" w:hAnsi="Times New Roman"/>
    </w:rPr>
  </w:style>
  <w:style w:type="paragraph" w:styleId="ListParagraph">
    <w:name w:val="List Paragraph"/>
    <w:basedOn w:val="Normal"/>
    <w:uiPriority w:val="34"/>
    <w:qFormat/>
    <w:rsid w:val="00553BB8"/>
    <w:pPr>
      <w:ind w:left="720"/>
      <w:contextualSpacing/>
    </w:pPr>
  </w:style>
  <w:style w:type="paragraph" w:styleId="NoSpacing">
    <w:name w:val="No Spacing"/>
    <w:uiPriority w:val="1"/>
    <w:qFormat/>
    <w:rsid w:val="00553BB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Smith</dc:creator>
  <cp:lastModifiedBy>Neal Wallace</cp:lastModifiedBy>
  <cp:revision>2</cp:revision>
  <dcterms:created xsi:type="dcterms:W3CDTF">2019-04-15T21:49:00Z</dcterms:created>
  <dcterms:modified xsi:type="dcterms:W3CDTF">2019-04-15T21:49:00Z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id="xl44jpgj"/&gt;&lt;style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