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FE33F" w14:textId="77777777" w:rsidR="00040A84" w:rsidRPr="00A45AA5" w:rsidRDefault="00415401" w:rsidP="00415401">
      <w:pPr>
        <w:jc w:val="center"/>
        <w:rPr>
          <w:b/>
          <w:i/>
        </w:rPr>
      </w:pPr>
      <w:r w:rsidRPr="00A45AA5">
        <w:rPr>
          <w:b/>
          <w:i/>
        </w:rPr>
        <w:t>Improving Tribal Public Health Services</w:t>
      </w:r>
    </w:p>
    <w:p w14:paraId="15BDA3C2" w14:textId="77777777" w:rsidR="00865739" w:rsidRDefault="00865739" w:rsidP="00865739">
      <w:pPr>
        <w:jc w:val="both"/>
      </w:pPr>
    </w:p>
    <w:p w14:paraId="5D9885A5" w14:textId="315D07E3" w:rsidR="00865739" w:rsidRPr="00A45AA5" w:rsidRDefault="00865739" w:rsidP="007A5F81">
      <w:pPr>
        <w:jc w:val="both"/>
        <w:rPr>
          <w:b/>
          <w:sz w:val="22"/>
          <w:szCs w:val="22"/>
          <w:u w:val="single"/>
        </w:rPr>
      </w:pPr>
      <w:r w:rsidRPr="00A45AA5">
        <w:rPr>
          <w:b/>
          <w:sz w:val="22"/>
          <w:szCs w:val="22"/>
          <w:u w:val="single"/>
        </w:rPr>
        <w:t>BACKGROUND</w:t>
      </w:r>
    </w:p>
    <w:p w14:paraId="6220C9F3" w14:textId="6663B760" w:rsidR="00404FE4" w:rsidRPr="00A45AA5" w:rsidRDefault="00BD1F28" w:rsidP="00404FE4">
      <w:pPr>
        <w:rPr>
          <w:sz w:val="22"/>
          <w:szCs w:val="22"/>
        </w:rPr>
      </w:pPr>
      <w:r w:rsidRPr="00A45AA5">
        <w:rPr>
          <w:sz w:val="22"/>
          <w:szCs w:val="22"/>
        </w:rPr>
        <w:t xml:space="preserve">The United States has a trust responsibility to provide health services to American Indian and Alaska Native </w:t>
      </w:r>
      <w:r w:rsidR="00A30FB7">
        <w:rPr>
          <w:sz w:val="22"/>
          <w:szCs w:val="22"/>
        </w:rPr>
        <w:t xml:space="preserve">(AI/AN) </w:t>
      </w:r>
      <w:r w:rsidRPr="00A45AA5">
        <w:rPr>
          <w:sz w:val="22"/>
          <w:szCs w:val="22"/>
        </w:rPr>
        <w:t>people</w:t>
      </w:r>
      <w:r w:rsidR="00606428" w:rsidRPr="00A45AA5">
        <w:rPr>
          <w:sz w:val="22"/>
          <w:szCs w:val="22"/>
        </w:rPr>
        <w:t>.  These health services are principally provided by the Indian Health Service</w:t>
      </w:r>
      <w:r w:rsidR="000E433D" w:rsidRPr="00A45AA5">
        <w:rPr>
          <w:sz w:val="22"/>
          <w:szCs w:val="22"/>
        </w:rPr>
        <w:t xml:space="preserve"> (IHS)</w:t>
      </w:r>
      <w:r w:rsidR="00FF5F63" w:rsidRPr="00A45AA5">
        <w:rPr>
          <w:sz w:val="22"/>
          <w:szCs w:val="22"/>
        </w:rPr>
        <w:t xml:space="preserve"> </w:t>
      </w:r>
      <w:r w:rsidR="00007FFA" w:rsidRPr="00A45AA5">
        <w:rPr>
          <w:sz w:val="22"/>
          <w:szCs w:val="22"/>
        </w:rPr>
        <w:fldChar w:fldCharType="begin" w:fldLock="1"/>
      </w:r>
      <w:r w:rsidR="00FF5F63" w:rsidRPr="00A45AA5">
        <w:rPr>
          <w:sz w:val="22"/>
          <w:szCs w:val="22"/>
        </w:rPr>
        <w:instrText>ADDIN CSL_CITATION {"citationItems":[{"id":"ITEM-1","itemData":{"DOI":"10.2105/AJPH.2013.301682","author":[{"dropping-particle":"","family":"Warne","given":"D.","non-dropping-particle":"","parse-names":false,"suffix":""},{"dropping-particle":"","family":"Frizzell","given":"L.B.","non-dropping-particle":"","parse-names":false,"suffix":""}],"container-title":"American Journal of Public Health","id":"ITEM-1","issue":"S3","issued":{"date-parts":[["2014"]]},"page":"263-267","title":"American Indian Health Policy : Historical Trends and Contemporary Issues","type":"article-journal","volume":"104"},"uris":["http://www.mendeley.com/documents/?uuid=6b133d10-3592-40c1-8325-a856530a6eaa"]},{"id":"ITEM-2","itemData":{"author":[{"dropping-particle":"","family":"Indian Health Service","given":"","non-dropping-particle":"","parse-names":false,"suffix":""}],"id":"ITEM-2","issue":"May","issued":{"date-parts":[["2018"]]},"title":"IHS Profile","type":"report"},"uris":["http://www.mendeley.com/documents/?uuid=604dcc75-6cf3-4b75-8fb6-bc3e21dc3308"]}],"mendeley":{"formattedCitation":"(1,2)","plainTextFormattedCitation":"(1,2)","previouslyFormattedCitation":"(1,2)"},"properties":{"noteIndex":0},"schema":"https://github.com/citation-style-language/schema/raw/master/csl-citation.json"}</w:instrText>
      </w:r>
      <w:r w:rsidR="00007FFA" w:rsidRPr="00A45AA5">
        <w:rPr>
          <w:sz w:val="22"/>
          <w:szCs w:val="22"/>
        </w:rPr>
        <w:fldChar w:fldCharType="separate"/>
      </w:r>
      <w:r w:rsidR="00007FFA" w:rsidRPr="00A45AA5">
        <w:rPr>
          <w:noProof/>
          <w:sz w:val="22"/>
          <w:szCs w:val="22"/>
        </w:rPr>
        <w:t>(1,2)</w:t>
      </w:r>
      <w:r w:rsidR="00007FFA" w:rsidRPr="00A45AA5">
        <w:rPr>
          <w:sz w:val="22"/>
          <w:szCs w:val="22"/>
        </w:rPr>
        <w:fldChar w:fldCharType="end"/>
      </w:r>
      <w:r w:rsidR="00606428" w:rsidRPr="00A45AA5">
        <w:rPr>
          <w:sz w:val="22"/>
          <w:szCs w:val="22"/>
        </w:rPr>
        <w:t xml:space="preserve">.  </w:t>
      </w:r>
      <w:r w:rsidR="00404FE4" w:rsidRPr="00A45AA5">
        <w:rPr>
          <w:sz w:val="22"/>
          <w:szCs w:val="22"/>
        </w:rPr>
        <w:t>However, IHS services are largely limited to direct patient care, leaving little, if any, funding available for public health initiatives such as disease prevention, education, research for disease, injury prevention, and promotion of healthy lifestyles</w:t>
      </w:r>
      <w:r w:rsidR="00746E13" w:rsidRPr="00A45AA5">
        <w:rPr>
          <w:sz w:val="22"/>
          <w:szCs w:val="22"/>
        </w:rPr>
        <w:t xml:space="preserve">. Approximately </w:t>
      </w:r>
      <w:r w:rsidR="00DD2942">
        <w:rPr>
          <w:sz w:val="22"/>
          <w:szCs w:val="22"/>
        </w:rPr>
        <w:t>4-</w:t>
      </w:r>
      <w:r w:rsidR="00C655C8">
        <w:rPr>
          <w:sz w:val="22"/>
          <w:szCs w:val="22"/>
        </w:rPr>
        <w:t>6</w:t>
      </w:r>
      <w:r w:rsidR="00746E13" w:rsidRPr="00A45AA5">
        <w:rPr>
          <w:sz w:val="22"/>
          <w:szCs w:val="22"/>
        </w:rPr>
        <w:t xml:space="preserve">% of the total IHS budget </w:t>
      </w:r>
      <w:r w:rsidR="00DD2942">
        <w:rPr>
          <w:sz w:val="22"/>
          <w:szCs w:val="22"/>
        </w:rPr>
        <w:t xml:space="preserve">(excluding facility capital construction budget and public works construction) </w:t>
      </w:r>
      <w:r w:rsidR="00746E13" w:rsidRPr="00A45AA5">
        <w:rPr>
          <w:sz w:val="22"/>
          <w:szCs w:val="22"/>
        </w:rPr>
        <w:t>is for public health services</w:t>
      </w:r>
      <w:r w:rsidR="00FF5F63" w:rsidRPr="00A45AA5">
        <w:rPr>
          <w:sz w:val="22"/>
          <w:szCs w:val="22"/>
        </w:rPr>
        <w:t xml:space="preserve"> </w:t>
      </w:r>
      <w:r w:rsidR="00007FFA" w:rsidRPr="00A45AA5">
        <w:rPr>
          <w:sz w:val="22"/>
          <w:szCs w:val="22"/>
        </w:rPr>
        <w:fldChar w:fldCharType="begin" w:fldLock="1"/>
      </w:r>
      <w:r w:rsidR="00007FFA" w:rsidRPr="00A45AA5">
        <w:rPr>
          <w:sz w:val="22"/>
          <w:szCs w:val="22"/>
        </w:rPr>
        <w:instrText>ADDIN CSL_CITATION {"citationItems":[{"id":"ITEM-1","itemData":{"author":[{"dropping-particle":"","family":"Indian Health Service","given":"","non-dropping-particle":"","parse-names":false,"suffix":""}],"id":"ITEM-1","issued":{"date-parts":[["2018"]]},"number-of-pages":"282","title":"FY 2019 Performance Budget Submission to Congress","type":"report"},"uris":["http://www.mendeley.com/documents/?uuid=f91042c8-b9f0-4ee6-9bc2-1631bdc99a11"]},{"id":"ITEM-2","itemData":{"author":[{"dropping-particle":"","family":"Indian Health Service","given":"","non-dropping-particle":"","parse-names":false,"suffix":""}],"id":"ITEM-2","issued":{"date-parts":[["2018"]]},"title":"Indian Health Disparities","type":"report"},"uris":["http://www.mendeley.com/documents/?uuid=07b9aa17-f1ae-4dc1-8d3a-8fe4ff0c3ec2"]}],"mendeley":{"formattedCitation":"(3,4)","plainTextFormattedCitation":"(3,4)","previouslyFormattedCitation":"(3,4)"},"properties":{"noteIndex":0},"schema":"https://github.com/citation-style-language/schema/raw/master/csl-citation.json"}</w:instrText>
      </w:r>
      <w:r w:rsidR="00007FFA" w:rsidRPr="00A45AA5">
        <w:rPr>
          <w:sz w:val="22"/>
          <w:szCs w:val="22"/>
        </w:rPr>
        <w:fldChar w:fldCharType="separate"/>
      </w:r>
      <w:r w:rsidR="00007FFA" w:rsidRPr="00A45AA5">
        <w:rPr>
          <w:noProof/>
          <w:sz w:val="22"/>
          <w:szCs w:val="22"/>
        </w:rPr>
        <w:t>(3,4)</w:t>
      </w:r>
      <w:r w:rsidR="00007FFA" w:rsidRPr="00A45AA5">
        <w:rPr>
          <w:sz w:val="22"/>
          <w:szCs w:val="22"/>
        </w:rPr>
        <w:fldChar w:fldCharType="end"/>
      </w:r>
      <w:r w:rsidR="00404FE4" w:rsidRPr="00A45AA5">
        <w:rPr>
          <w:sz w:val="22"/>
          <w:szCs w:val="22"/>
        </w:rPr>
        <w:t>. This means that Indian Country continues to lag far behind other communities in basic resources and public health services. Our communities are therefore more vulnerable to increased health risks and sickness.</w:t>
      </w:r>
    </w:p>
    <w:p w14:paraId="1EF05BA0" w14:textId="77777777" w:rsidR="00BD1F28" w:rsidRPr="00A45AA5" w:rsidRDefault="00BD1F28" w:rsidP="00415401">
      <w:pPr>
        <w:rPr>
          <w:sz w:val="22"/>
          <w:szCs w:val="22"/>
        </w:rPr>
      </w:pPr>
    </w:p>
    <w:p w14:paraId="12999E3F" w14:textId="59044CE8" w:rsidR="00007FFA" w:rsidRPr="00A45AA5" w:rsidRDefault="00AE35ED" w:rsidP="00404FE4">
      <w:pPr>
        <w:rPr>
          <w:b/>
          <w:sz w:val="22"/>
          <w:szCs w:val="22"/>
          <w:u w:val="single"/>
        </w:rPr>
      </w:pPr>
      <w:r w:rsidRPr="00A45AA5">
        <w:rPr>
          <w:b/>
          <w:sz w:val="22"/>
          <w:szCs w:val="22"/>
          <w:u w:val="single"/>
        </w:rPr>
        <w:t>TRIBAL HEALTH SYSTEMS</w:t>
      </w:r>
    </w:p>
    <w:p w14:paraId="05F7D5A1" w14:textId="22952D1E" w:rsidR="00404FE4" w:rsidRPr="00A45AA5" w:rsidRDefault="00404FE4" w:rsidP="00404FE4">
      <w:pPr>
        <w:rPr>
          <w:sz w:val="22"/>
          <w:szCs w:val="22"/>
        </w:rPr>
      </w:pPr>
      <w:r w:rsidRPr="00A45AA5">
        <w:rPr>
          <w:sz w:val="22"/>
          <w:szCs w:val="22"/>
        </w:rPr>
        <w:t>Tribal governments do not operate within the state regulatory structure, and often must compete with their own state governments for resources. Tribes are regularly left out of both statewide public health plans and federal funding decisions for public health programs. Without a local tax base and little (if any) outside funding, Tribal communities are often the most in need of public health dollars. Tribes were ignored during the formulation of the US public health system, and it is now time to redress this wrong.</w:t>
      </w:r>
    </w:p>
    <w:p w14:paraId="4FF08AA0" w14:textId="5A02F4D7" w:rsidR="00007FFA" w:rsidRPr="00A45AA5" w:rsidRDefault="00007FFA" w:rsidP="00404FE4">
      <w:pPr>
        <w:rPr>
          <w:sz w:val="22"/>
          <w:szCs w:val="22"/>
        </w:rPr>
      </w:pPr>
    </w:p>
    <w:p w14:paraId="3E77B858" w14:textId="1A6B16A5" w:rsidR="00007FFA" w:rsidRPr="00A45AA5" w:rsidRDefault="00007FFA" w:rsidP="00404FE4">
      <w:pPr>
        <w:rPr>
          <w:sz w:val="22"/>
          <w:szCs w:val="22"/>
        </w:rPr>
      </w:pPr>
      <w:r w:rsidRPr="00A45AA5">
        <w:rPr>
          <w:sz w:val="22"/>
          <w:szCs w:val="22"/>
        </w:rPr>
        <w:t xml:space="preserve">In 2010, the National Indian </w:t>
      </w:r>
      <w:r w:rsidR="007A5F81" w:rsidRPr="00A45AA5">
        <w:rPr>
          <w:sz w:val="22"/>
          <w:szCs w:val="22"/>
        </w:rPr>
        <w:t>Health</w:t>
      </w:r>
      <w:r w:rsidRPr="00A45AA5">
        <w:rPr>
          <w:sz w:val="22"/>
          <w:szCs w:val="22"/>
        </w:rPr>
        <w:t xml:space="preserve"> Board conducted a public health capacity assessment in Indian Country and </w:t>
      </w:r>
      <w:r w:rsidR="00F5775F" w:rsidRPr="00A45AA5">
        <w:rPr>
          <w:sz w:val="22"/>
          <w:szCs w:val="22"/>
        </w:rPr>
        <w:t xml:space="preserve">found that Tribes provide fewer public health activities compared to </w:t>
      </w:r>
      <w:r w:rsidR="00FF5F63" w:rsidRPr="00A45AA5">
        <w:rPr>
          <w:sz w:val="22"/>
          <w:szCs w:val="22"/>
        </w:rPr>
        <w:t xml:space="preserve">other local health departments </w:t>
      </w:r>
      <w:r w:rsidR="00FF5F63" w:rsidRPr="00A45AA5">
        <w:rPr>
          <w:sz w:val="22"/>
          <w:szCs w:val="22"/>
        </w:rPr>
        <w:fldChar w:fldCharType="begin" w:fldLock="1"/>
      </w:r>
      <w:r w:rsidR="00FF5F63" w:rsidRPr="00A45AA5">
        <w:rPr>
          <w:sz w:val="22"/>
          <w:szCs w:val="22"/>
        </w:rPr>
        <w:instrText>ADDIN CSL_CITATION {"citationItems":[{"id":"ITEM-1","itemData":{"author":[{"dropping-particle":"","family":"Knudson","given":"Alana (NORC)","non-dropping-particle":"","parse-names":false,"suffix":""}],"id":"ITEM-1","issue":"301","issued":{"date-parts":[["2012"]]},"title":"FINAL REPORT A Profile of Tribal Health Departments","type":"report"},"uris":["http://www.mendeley.com/documents/?uuid=d05d37fc-46a9-4e57-9569-899500e09aac"]},{"id":"ITEM-2","itemData":{"author":[{"dropping-particle":"","family":"National Indian Health Board","given":"","non-dropping-particle":"","parse-names":false,"suffix":""}],"id":"ITEM-2","issued":{"date-parts":[["2010"]]},"number-of-pages":"48","title":"2010 tribal public health profile","type":"report"},"uris":["http://www.mendeley.com/documents/?uuid=59076b10-a5d5-4c86-9c91-4ddd20777a5c"]}],"mendeley":{"formattedCitation":"(5,6)","plainTextFormattedCitation":"(5,6)","previouslyFormattedCitation":"(5,6)"},"properties":{"noteIndex":0},"schema":"https://github.com/citation-style-language/schema/raw/master/csl-citation.json"}</w:instrText>
      </w:r>
      <w:r w:rsidR="00FF5F63" w:rsidRPr="00A45AA5">
        <w:rPr>
          <w:sz w:val="22"/>
          <w:szCs w:val="22"/>
        </w:rPr>
        <w:fldChar w:fldCharType="separate"/>
      </w:r>
      <w:r w:rsidR="00FF5F63" w:rsidRPr="00A45AA5">
        <w:rPr>
          <w:noProof/>
          <w:sz w:val="22"/>
          <w:szCs w:val="22"/>
        </w:rPr>
        <w:t>(5,6)</w:t>
      </w:r>
      <w:r w:rsidR="00FF5F63" w:rsidRPr="00A45AA5">
        <w:rPr>
          <w:sz w:val="22"/>
          <w:szCs w:val="22"/>
        </w:rPr>
        <w:fldChar w:fldCharType="end"/>
      </w:r>
      <w:r w:rsidR="00FF5F63" w:rsidRPr="00A45AA5">
        <w:rPr>
          <w:sz w:val="22"/>
          <w:szCs w:val="22"/>
        </w:rPr>
        <w:t xml:space="preserve">.  Additionally, only 3 of 573 Tribes have achieved public health accreditation through the Public Health Accreditation Board </w:t>
      </w:r>
      <w:r w:rsidR="00FF5F63" w:rsidRPr="00A45AA5">
        <w:rPr>
          <w:sz w:val="22"/>
          <w:szCs w:val="22"/>
        </w:rPr>
        <w:fldChar w:fldCharType="begin" w:fldLock="1"/>
      </w:r>
      <w:r w:rsidR="00A45AA5">
        <w:rPr>
          <w:sz w:val="22"/>
          <w:szCs w:val="22"/>
        </w:rPr>
        <w:instrText>ADDIN CSL_CITATION {"citationItems":[{"id":"ITEM-1","itemData":{"URL":"https://www.phab.org/who-is-accredited/","accessed":{"date-parts":[["2019","4","23"]]},"author":[{"dropping-particle":"","family":"Public Health Accreditation Board","given":"","non-dropping-particle":"","parse-names":false,"suffix":""}],"id":"ITEM-1","issued":{"date-parts":[["2019"]]},"title":"Who is Accredited?","type":"webpage"},"uris":["http://www.mendeley.com/documents/?uuid=53f355ae-5944-4d5f-b94d-a9ab417f428b"]}],"mendeley":{"formattedCitation":"(7)","plainTextFormattedCitation":"(7)","previouslyFormattedCitation":"(7)"},"properties":{"noteIndex":0},"schema":"https://github.com/citation-style-language/schema/raw/master/csl-citation.json"}</w:instrText>
      </w:r>
      <w:r w:rsidR="00FF5F63" w:rsidRPr="00A45AA5">
        <w:rPr>
          <w:sz w:val="22"/>
          <w:szCs w:val="22"/>
        </w:rPr>
        <w:fldChar w:fldCharType="separate"/>
      </w:r>
      <w:r w:rsidR="00FF5F63" w:rsidRPr="00A45AA5">
        <w:rPr>
          <w:noProof/>
          <w:sz w:val="22"/>
          <w:szCs w:val="22"/>
        </w:rPr>
        <w:t>(7)</w:t>
      </w:r>
      <w:r w:rsidR="00FF5F63" w:rsidRPr="00A45AA5">
        <w:rPr>
          <w:sz w:val="22"/>
          <w:szCs w:val="22"/>
        </w:rPr>
        <w:fldChar w:fldCharType="end"/>
      </w:r>
      <w:r w:rsidR="00FF5F63" w:rsidRPr="00A45AA5">
        <w:rPr>
          <w:sz w:val="22"/>
          <w:szCs w:val="22"/>
        </w:rPr>
        <w:t>.</w:t>
      </w:r>
      <w:r w:rsidR="00A45AA5" w:rsidRPr="00A45AA5">
        <w:rPr>
          <w:sz w:val="22"/>
          <w:szCs w:val="22"/>
        </w:rPr>
        <w:t xml:space="preserve">  Current and emerging health services research and practice is focusing on improving Tribal public health capacity, but lack of resources is a major barrier to public health improvement.</w:t>
      </w:r>
    </w:p>
    <w:p w14:paraId="212E4A0E" w14:textId="07DBC079" w:rsidR="00007FFA" w:rsidRPr="00A45AA5" w:rsidRDefault="00007FFA" w:rsidP="00404FE4">
      <w:pPr>
        <w:rPr>
          <w:rFonts w:cstheme="minorHAnsi"/>
          <w:sz w:val="22"/>
          <w:szCs w:val="22"/>
        </w:rPr>
      </w:pPr>
    </w:p>
    <w:p w14:paraId="1A207990" w14:textId="533049B5" w:rsidR="00C655C8" w:rsidRDefault="00B23A8F" w:rsidP="00C655C8">
      <w:pPr>
        <w:rPr>
          <w:rFonts w:cstheme="minorHAnsi"/>
          <w:b/>
          <w:sz w:val="22"/>
          <w:szCs w:val="22"/>
          <w:u w:val="single"/>
        </w:rPr>
      </w:pPr>
      <w:r w:rsidRPr="00A45AA5">
        <w:rPr>
          <w:rFonts w:cstheme="minorHAnsi"/>
          <w:b/>
          <w:sz w:val="22"/>
          <w:szCs w:val="22"/>
          <w:u w:val="single"/>
        </w:rPr>
        <w:t>POLICIES</w:t>
      </w:r>
      <w:r w:rsidR="00007FFA" w:rsidRPr="00A45AA5">
        <w:rPr>
          <w:rFonts w:cstheme="minorHAnsi"/>
          <w:b/>
          <w:sz w:val="22"/>
          <w:szCs w:val="22"/>
          <w:u w:val="single"/>
        </w:rPr>
        <w:t xml:space="preserve"> FOR IMPROVING TRIBAL PUBLIC HEALTH SERVICES</w:t>
      </w:r>
      <w:r w:rsidR="001A1CA6" w:rsidRPr="00A45AA5">
        <w:rPr>
          <w:rFonts w:cstheme="minorHAnsi"/>
          <w:b/>
          <w:sz w:val="22"/>
          <w:szCs w:val="22"/>
          <w:u w:val="single"/>
        </w:rPr>
        <w:t xml:space="preserve"> – </w:t>
      </w:r>
      <w:r w:rsidRPr="00A45AA5">
        <w:rPr>
          <w:rFonts w:cstheme="minorHAnsi"/>
          <w:b/>
          <w:sz w:val="22"/>
          <w:szCs w:val="22"/>
          <w:u w:val="single"/>
        </w:rPr>
        <w:t>SHOULD WE?</w:t>
      </w:r>
    </w:p>
    <w:p w14:paraId="616A46C4" w14:textId="22A0C70C" w:rsidR="0009671D" w:rsidRDefault="00625308" w:rsidP="00C655C8">
      <w:pPr>
        <w:rPr>
          <w:rFonts w:cstheme="minorHAnsi"/>
          <w:sz w:val="22"/>
          <w:szCs w:val="22"/>
        </w:rPr>
      </w:pPr>
      <w:r>
        <w:rPr>
          <w:rFonts w:cstheme="minorHAnsi"/>
          <w:sz w:val="22"/>
          <w:szCs w:val="22"/>
        </w:rPr>
        <w:t xml:space="preserve">The problem definition requires framing for agenda setting.  </w:t>
      </w:r>
      <w:r w:rsidR="00B95124">
        <w:rPr>
          <w:rFonts w:cstheme="minorHAnsi"/>
          <w:sz w:val="22"/>
          <w:szCs w:val="22"/>
        </w:rPr>
        <w:t>Tribal health advocates have developed several proposed policy solutions.  One of these proposals is below, with questions to assist with framing the problem definition.</w:t>
      </w:r>
    </w:p>
    <w:p w14:paraId="6C8F44EC" w14:textId="77777777" w:rsidR="0009671D" w:rsidRDefault="0009671D" w:rsidP="00C655C8">
      <w:pPr>
        <w:rPr>
          <w:rFonts w:cstheme="minorHAnsi"/>
          <w:sz w:val="22"/>
          <w:szCs w:val="22"/>
        </w:rPr>
      </w:pPr>
    </w:p>
    <w:p w14:paraId="55116307" w14:textId="4529B847" w:rsidR="00C655C8" w:rsidRPr="00A45AA5" w:rsidRDefault="00C655C8" w:rsidP="00C655C8">
      <w:pPr>
        <w:rPr>
          <w:rFonts w:eastAsia="Times New Roman" w:cstheme="minorHAnsi"/>
          <w:sz w:val="22"/>
          <w:szCs w:val="22"/>
        </w:rPr>
      </w:pPr>
      <w:r w:rsidRPr="00A45AA5">
        <w:rPr>
          <w:rFonts w:cstheme="minorHAnsi"/>
          <w:sz w:val="22"/>
          <w:szCs w:val="22"/>
        </w:rPr>
        <w:t xml:space="preserve">Congress should prioritize direct public health funding to Indian Country. </w:t>
      </w:r>
      <w:r w:rsidRPr="00A45AA5">
        <w:rPr>
          <w:rFonts w:eastAsia="Times New Roman" w:cstheme="minorHAnsi"/>
          <w:sz w:val="22"/>
          <w:szCs w:val="22"/>
        </w:rPr>
        <w:t>This would allow Tribes to proficiently run their own public health programs, just as they have done for IHS programs.</w:t>
      </w:r>
    </w:p>
    <w:p w14:paraId="1710EDDE" w14:textId="77777777" w:rsidR="00C655C8" w:rsidRPr="00A45AA5" w:rsidRDefault="00C655C8" w:rsidP="00C655C8">
      <w:pPr>
        <w:pStyle w:val="ListParagraph"/>
        <w:numPr>
          <w:ilvl w:val="0"/>
          <w:numId w:val="2"/>
        </w:numPr>
        <w:rPr>
          <w:rFonts w:eastAsia="Times New Roman" w:cstheme="minorHAnsi"/>
          <w:sz w:val="22"/>
          <w:szCs w:val="22"/>
        </w:rPr>
      </w:pPr>
      <w:r w:rsidRPr="00A45AA5">
        <w:rPr>
          <w:rFonts w:eastAsia="Times New Roman" w:cstheme="minorHAnsi"/>
          <w:sz w:val="22"/>
          <w:szCs w:val="22"/>
        </w:rPr>
        <w:t xml:space="preserve">Should federal agencies create Tribal set-asides for blocks and grants so that Tribes have more probability of successful awards (Tribes lack capacity to compete against States and large municipalities)? </w:t>
      </w:r>
    </w:p>
    <w:p w14:paraId="7F822DD1" w14:textId="77777777" w:rsidR="00C655C8" w:rsidRPr="00A45AA5" w:rsidRDefault="00C655C8" w:rsidP="00C655C8">
      <w:pPr>
        <w:pStyle w:val="ListParagraph"/>
        <w:numPr>
          <w:ilvl w:val="0"/>
          <w:numId w:val="2"/>
        </w:numPr>
        <w:rPr>
          <w:rFonts w:eastAsia="Times New Roman" w:cstheme="minorHAnsi"/>
          <w:sz w:val="22"/>
          <w:szCs w:val="22"/>
        </w:rPr>
      </w:pPr>
      <w:r w:rsidRPr="00A45AA5">
        <w:rPr>
          <w:rFonts w:eastAsia="Times New Roman" w:cstheme="minorHAnsi"/>
          <w:sz w:val="22"/>
          <w:szCs w:val="22"/>
        </w:rPr>
        <w:t>Should Congress expand self-governance for Tribes from other U.S. DHHS agencies to provide critical social services?</w:t>
      </w:r>
    </w:p>
    <w:p w14:paraId="4024B8C4" w14:textId="69698AF5" w:rsidR="00C655C8" w:rsidRPr="00A45AA5" w:rsidRDefault="00C655C8" w:rsidP="00C655C8">
      <w:pPr>
        <w:pStyle w:val="ListParagraph"/>
        <w:numPr>
          <w:ilvl w:val="0"/>
          <w:numId w:val="2"/>
        </w:numPr>
        <w:rPr>
          <w:rFonts w:cstheme="minorHAnsi"/>
          <w:sz w:val="22"/>
          <w:szCs w:val="22"/>
        </w:rPr>
      </w:pPr>
      <w:r w:rsidRPr="00A45AA5">
        <w:rPr>
          <w:rFonts w:cstheme="minorHAnsi"/>
          <w:sz w:val="22"/>
          <w:szCs w:val="22"/>
        </w:rPr>
        <w:t>Should federal agencies create funding streams that parallel the state flagship grant system?</w:t>
      </w:r>
      <w:r w:rsidR="00930A10">
        <w:rPr>
          <w:rFonts w:cstheme="minorHAnsi"/>
          <w:sz w:val="22"/>
          <w:szCs w:val="22"/>
        </w:rPr>
        <w:t xml:space="preserve">  If so, to what geographic scale (Tribes as States or through Regional Indian Health Boards)?</w:t>
      </w:r>
    </w:p>
    <w:p w14:paraId="5BD10B32" w14:textId="3070B0F1" w:rsidR="00C655C8" w:rsidRPr="00C039FE" w:rsidRDefault="00C655C8" w:rsidP="00C655C8">
      <w:pPr>
        <w:pStyle w:val="ListParagraph"/>
        <w:numPr>
          <w:ilvl w:val="0"/>
          <w:numId w:val="2"/>
        </w:numPr>
        <w:rPr>
          <w:rFonts w:eastAsia="Times New Roman" w:cstheme="minorHAnsi"/>
          <w:sz w:val="22"/>
          <w:szCs w:val="22"/>
        </w:rPr>
      </w:pPr>
      <w:r w:rsidRPr="00A45AA5">
        <w:rPr>
          <w:rFonts w:eastAsia="Times New Roman" w:cstheme="minorHAnsi"/>
          <w:sz w:val="22"/>
          <w:szCs w:val="22"/>
        </w:rPr>
        <w:t xml:space="preserve">What </w:t>
      </w:r>
      <w:r>
        <w:rPr>
          <w:rFonts w:eastAsia="Times New Roman" w:cstheme="minorHAnsi"/>
          <w:sz w:val="22"/>
          <w:szCs w:val="22"/>
        </w:rPr>
        <w:t xml:space="preserve">would be considered necessary or adequate </w:t>
      </w:r>
      <w:r w:rsidR="005C4B91">
        <w:rPr>
          <w:rFonts w:eastAsia="Times New Roman" w:cstheme="minorHAnsi"/>
          <w:sz w:val="22"/>
          <w:szCs w:val="22"/>
        </w:rPr>
        <w:t xml:space="preserve">amounts of funding for Tribal public health services?  </w:t>
      </w:r>
    </w:p>
    <w:p w14:paraId="7E887C31" w14:textId="77777777" w:rsidR="00C655C8" w:rsidRPr="00C655C8" w:rsidRDefault="00C655C8" w:rsidP="00C655C8">
      <w:pPr>
        <w:rPr>
          <w:rFonts w:cstheme="minorHAnsi"/>
          <w:b/>
          <w:sz w:val="22"/>
          <w:szCs w:val="22"/>
          <w:u w:val="single"/>
        </w:rPr>
      </w:pPr>
    </w:p>
    <w:p w14:paraId="5F7BAC8C" w14:textId="7882A725" w:rsidR="00284A04" w:rsidRDefault="00284A04" w:rsidP="00284A04">
      <w:pPr>
        <w:rPr>
          <w:rFonts w:cstheme="minorHAnsi"/>
          <w:sz w:val="22"/>
          <w:szCs w:val="22"/>
        </w:rPr>
      </w:pPr>
    </w:p>
    <w:p w14:paraId="47532B2E" w14:textId="5CAC5D8C" w:rsidR="00284A04" w:rsidRDefault="00284A04" w:rsidP="00284A04">
      <w:pPr>
        <w:rPr>
          <w:rFonts w:cstheme="minorHAnsi"/>
          <w:sz w:val="22"/>
          <w:szCs w:val="22"/>
        </w:rPr>
      </w:pPr>
    </w:p>
    <w:p w14:paraId="5B8DBBE5" w14:textId="676E1994" w:rsidR="00284A04" w:rsidRDefault="00284A04" w:rsidP="00284A04">
      <w:pPr>
        <w:rPr>
          <w:rFonts w:cstheme="minorHAnsi"/>
          <w:sz w:val="22"/>
          <w:szCs w:val="22"/>
        </w:rPr>
      </w:pPr>
    </w:p>
    <w:p w14:paraId="0A44ADC0" w14:textId="77777777" w:rsidR="00C039FE" w:rsidRDefault="00C039FE" w:rsidP="007A5F81">
      <w:pPr>
        <w:rPr>
          <w:rFonts w:cstheme="minorHAnsi"/>
          <w:sz w:val="22"/>
          <w:szCs w:val="22"/>
        </w:rPr>
      </w:pPr>
      <w:bookmarkStart w:id="0" w:name="_GoBack"/>
      <w:bookmarkEnd w:id="0"/>
    </w:p>
    <w:p w14:paraId="5302C6F3" w14:textId="4BDA125F" w:rsidR="00A45AA5" w:rsidRPr="00A45AA5" w:rsidRDefault="00A45AA5" w:rsidP="00A45AA5">
      <w:pPr>
        <w:widowControl w:val="0"/>
        <w:autoSpaceDE w:val="0"/>
        <w:autoSpaceDN w:val="0"/>
        <w:adjustRightInd w:val="0"/>
        <w:rPr>
          <w:rFonts w:cstheme="minorHAnsi"/>
          <w:b/>
          <w:sz w:val="22"/>
          <w:szCs w:val="22"/>
          <w:u w:val="single"/>
        </w:rPr>
      </w:pPr>
      <w:r w:rsidRPr="00A45AA5">
        <w:rPr>
          <w:rFonts w:cstheme="minorHAnsi"/>
          <w:b/>
          <w:sz w:val="22"/>
          <w:szCs w:val="22"/>
          <w:u w:val="single"/>
        </w:rPr>
        <w:lastRenderedPageBreak/>
        <w:fldChar w:fldCharType="begin" w:fldLock="1"/>
      </w:r>
      <w:r w:rsidRPr="00A45AA5">
        <w:rPr>
          <w:rFonts w:cstheme="minorHAnsi"/>
          <w:b/>
          <w:sz w:val="22"/>
          <w:szCs w:val="22"/>
          <w:u w:val="single"/>
        </w:rPr>
        <w:instrText xml:space="preserve">ADDIN Mendeley Bibliography CSL_BIBLIOGRAPHY </w:instrText>
      </w:r>
      <w:r w:rsidRPr="00A45AA5">
        <w:rPr>
          <w:rFonts w:cstheme="minorHAnsi"/>
          <w:b/>
          <w:sz w:val="22"/>
          <w:szCs w:val="22"/>
          <w:u w:val="single"/>
        </w:rPr>
        <w:fldChar w:fldCharType="separate"/>
      </w:r>
      <w:r w:rsidRPr="00A45AA5">
        <w:rPr>
          <w:rFonts w:cstheme="minorHAnsi"/>
          <w:b/>
          <w:noProof/>
          <w:sz w:val="22"/>
          <w:szCs w:val="22"/>
          <w:u w:val="single"/>
        </w:rPr>
        <w:t>BIBLIOGRAPHY</w:t>
      </w:r>
      <w:r w:rsidRPr="00A45AA5">
        <w:rPr>
          <w:rFonts w:cstheme="minorHAnsi"/>
          <w:b/>
          <w:sz w:val="22"/>
          <w:szCs w:val="22"/>
          <w:u w:val="single"/>
        </w:rPr>
        <w:fldChar w:fldCharType="end"/>
      </w:r>
    </w:p>
    <w:p w14:paraId="2C9733FE" w14:textId="713EA7DD" w:rsidR="00A45AA5" w:rsidRPr="00A45AA5" w:rsidRDefault="00A45AA5">
      <w:pPr>
        <w:widowControl w:val="0"/>
        <w:autoSpaceDE w:val="0"/>
        <w:autoSpaceDN w:val="0"/>
        <w:adjustRightInd w:val="0"/>
        <w:spacing w:after="140" w:line="288" w:lineRule="auto"/>
        <w:ind w:left="640" w:hanging="640"/>
        <w:rPr>
          <w:rFonts w:cstheme="minorHAnsi"/>
          <w:sz w:val="22"/>
          <w:szCs w:val="22"/>
        </w:rPr>
      </w:pPr>
      <w:r w:rsidRPr="00A45AA5">
        <w:rPr>
          <w:rFonts w:cstheme="minorHAnsi"/>
          <w:sz w:val="22"/>
          <w:szCs w:val="22"/>
        </w:rPr>
        <w:t xml:space="preserve">1. </w:t>
      </w:r>
      <w:r w:rsidRPr="00A45AA5">
        <w:rPr>
          <w:rFonts w:cstheme="minorHAnsi"/>
          <w:sz w:val="22"/>
          <w:szCs w:val="22"/>
        </w:rPr>
        <w:tab/>
        <w:t xml:space="preserve">Warne D, Frizzell LB. American Indian Health Policy: Historical Trends and Contemporary Issues. Am J Public Health. 2014;104(S3):263–7. </w:t>
      </w:r>
    </w:p>
    <w:p w14:paraId="3FB25756" w14:textId="77777777" w:rsidR="00A45AA5" w:rsidRPr="00A45AA5" w:rsidRDefault="00A45AA5">
      <w:pPr>
        <w:widowControl w:val="0"/>
        <w:autoSpaceDE w:val="0"/>
        <w:autoSpaceDN w:val="0"/>
        <w:adjustRightInd w:val="0"/>
        <w:spacing w:after="140" w:line="288" w:lineRule="auto"/>
        <w:ind w:left="640" w:hanging="640"/>
        <w:rPr>
          <w:rFonts w:cstheme="minorHAnsi"/>
          <w:sz w:val="22"/>
          <w:szCs w:val="22"/>
        </w:rPr>
      </w:pPr>
      <w:r w:rsidRPr="00A45AA5">
        <w:rPr>
          <w:rFonts w:cstheme="minorHAnsi"/>
          <w:sz w:val="22"/>
          <w:szCs w:val="22"/>
        </w:rPr>
        <w:t xml:space="preserve">2. </w:t>
      </w:r>
      <w:r w:rsidRPr="00A45AA5">
        <w:rPr>
          <w:rFonts w:cstheme="minorHAnsi"/>
          <w:sz w:val="22"/>
          <w:szCs w:val="22"/>
        </w:rPr>
        <w:tab/>
        <w:t xml:space="preserve">Indian Health Service. IHS Profile. 2018. </w:t>
      </w:r>
    </w:p>
    <w:p w14:paraId="37CD63B2" w14:textId="77777777" w:rsidR="00A45AA5" w:rsidRPr="00A45AA5" w:rsidRDefault="00A45AA5">
      <w:pPr>
        <w:widowControl w:val="0"/>
        <w:autoSpaceDE w:val="0"/>
        <w:autoSpaceDN w:val="0"/>
        <w:adjustRightInd w:val="0"/>
        <w:spacing w:after="140" w:line="288" w:lineRule="auto"/>
        <w:ind w:left="640" w:hanging="640"/>
        <w:rPr>
          <w:rFonts w:cstheme="minorHAnsi"/>
          <w:sz w:val="22"/>
          <w:szCs w:val="22"/>
        </w:rPr>
      </w:pPr>
      <w:r w:rsidRPr="00A45AA5">
        <w:rPr>
          <w:rFonts w:cstheme="minorHAnsi"/>
          <w:sz w:val="22"/>
          <w:szCs w:val="22"/>
        </w:rPr>
        <w:t xml:space="preserve">3. </w:t>
      </w:r>
      <w:r w:rsidRPr="00A45AA5">
        <w:rPr>
          <w:rFonts w:cstheme="minorHAnsi"/>
          <w:sz w:val="22"/>
          <w:szCs w:val="22"/>
        </w:rPr>
        <w:tab/>
        <w:t xml:space="preserve">Indian Health Service. FY 2019 Performance Budget Submission to Congress. 2018. </w:t>
      </w:r>
    </w:p>
    <w:p w14:paraId="5D767B41" w14:textId="77777777" w:rsidR="00A45AA5" w:rsidRPr="00A45AA5" w:rsidRDefault="00A45AA5">
      <w:pPr>
        <w:widowControl w:val="0"/>
        <w:autoSpaceDE w:val="0"/>
        <w:autoSpaceDN w:val="0"/>
        <w:adjustRightInd w:val="0"/>
        <w:spacing w:after="140" w:line="288" w:lineRule="auto"/>
        <w:ind w:left="640" w:hanging="640"/>
        <w:rPr>
          <w:rFonts w:cstheme="minorHAnsi"/>
          <w:sz w:val="22"/>
          <w:szCs w:val="22"/>
        </w:rPr>
      </w:pPr>
      <w:r w:rsidRPr="00A45AA5">
        <w:rPr>
          <w:rFonts w:cstheme="minorHAnsi"/>
          <w:sz w:val="22"/>
          <w:szCs w:val="22"/>
        </w:rPr>
        <w:t xml:space="preserve">4. </w:t>
      </w:r>
      <w:r w:rsidRPr="00A45AA5">
        <w:rPr>
          <w:rFonts w:cstheme="minorHAnsi"/>
          <w:sz w:val="22"/>
          <w:szCs w:val="22"/>
        </w:rPr>
        <w:tab/>
        <w:t xml:space="preserve">Indian Health Service. Indian Health Disparities. 2018. </w:t>
      </w:r>
    </w:p>
    <w:p w14:paraId="2563536B" w14:textId="77777777" w:rsidR="00A45AA5" w:rsidRPr="00A45AA5" w:rsidRDefault="00A45AA5">
      <w:pPr>
        <w:widowControl w:val="0"/>
        <w:autoSpaceDE w:val="0"/>
        <w:autoSpaceDN w:val="0"/>
        <w:adjustRightInd w:val="0"/>
        <w:spacing w:after="140" w:line="288" w:lineRule="auto"/>
        <w:ind w:left="640" w:hanging="640"/>
        <w:rPr>
          <w:rFonts w:cstheme="minorHAnsi"/>
          <w:sz w:val="22"/>
          <w:szCs w:val="22"/>
        </w:rPr>
      </w:pPr>
      <w:r w:rsidRPr="00A45AA5">
        <w:rPr>
          <w:rFonts w:cstheme="minorHAnsi"/>
          <w:sz w:val="22"/>
          <w:szCs w:val="22"/>
        </w:rPr>
        <w:t xml:space="preserve">5. </w:t>
      </w:r>
      <w:r w:rsidRPr="00A45AA5">
        <w:rPr>
          <w:rFonts w:cstheme="minorHAnsi"/>
          <w:sz w:val="22"/>
          <w:szCs w:val="22"/>
        </w:rPr>
        <w:tab/>
        <w:t xml:space="preserve">Knudson A (NORC). FINAL REPORT A Profile of Tribal Health Departments. 2012. </w:t>
      </w:r>
    </w:p>
    <w:p w14:paraId="6E83EB70" w14:textId="77777777" w:rsidR="00A45AA5" w:rsidRPr="00A45AA5" w:rsidRDefault="00A45AA5">
      <w:pPr>
        <w:widowControl w:val="0"/>
        <w:autoSpaceDE w:val="0"/>
        <w:autoSpaceDN w:val="0"/>
        <w:adjustRightInd w:val="0"/>
        <w:spacing w:after="140" w:line="288" w:lineRule="auto"/>
        <w:ind w:left="640" w:hanging="640"/>
        <w:rPr>
          <w:rFonts w:cstheme="minorHAnsi"/>
          <w:sz w:val="22"/>
          <w:szCs w:val="22"/>
        </w:rPr>
      </w:pPr>
      <w:r w:rsidRPr="00A45AA5">
        <w:rPr>
          <w:rFonts w:cstheme="minorHAnsi"/>
          <w:sz w:val="22"/>
          <w:szCs w:val="22"/>
        </w:rPr>
        <w:t xml:space="preserve">6. </w:t>
      </w:r>
      <w:r w:rsidRPr="00A45AA5">
        <w:rPr>
          <w:rFonts w:cstheme="minorHAnsi"/>
          <w:sz w:val="22"/>
          <w:szCs w:val="22"/>
        </w:rPr>
        <w:tab/>
        <w:t xml:space="preserve">National Indian Health Board. 2010 tribal public health profile. 2010. </w:t>
      </w:r>
    </w:p>
    <w:p w14:paraId="55EC1109" w14:textId="77777777" w:rsidR="00A45AA5" w:rsidRPr="00A45AA5" w:rsidRDefault="00A45AA5">
      <w:pPr>
        <w:widowControl w:val="0"/>
        <w:autoSpaceDE w:val="0"/>
        <w:autoSpaceDN w:val="0"/>
        <w:adjustRightInd w:val="0"/>
        <w:spacing w:after="140" w:line="288" w:lineRule="auto"/>
        <w:ind w:left="640" w:hanging="640"/>
        <w:rPr>
          <w:rFonts w:cstheme="minorHAnsi"/>
          <w:sz w:val="22"/>
          <w:szCs w:val="22"/>
        </w:rPr>
      </w:pPr>
      <w:r w:rsidRPr="00A45AA5">
        <w:rPr>
          <w:rFonts w:cstheme="minorHAnsi"/>
          <w:sz w:val="22"/>
          <w:szCs w:val="22"/>
        </w:rPr>
        <w:t xml:space="preserve">7. </w:t>
      </w:r>
      <w:r w:rsidRPr="00A45AA5">
        <w:rPr>
          <w:rFonts w:cstheme="minorHAnsi"/>
          <w:sz w:val="22"/>
          <w:szCs w:val="22"/>
        </w:rPr>
        <w:tab/>
        <w:t>Public Health Accreditation Board. Who is Accredited? [Internet]. 2019 [cited 2019 Apr 23]. Available from: https://www.phab.org/who-is-accredited/</w:t>
      </w:r>
    </w:p>
    <w:p w14:paraId="0FCB466D" w14:textId="0BBABCE7" w:rsidR="00705938" w:rsidRDefault="00705938" w:rsidP="00415401">
      <w:pPr>
        <w:rPr>
          <w:rFonts w:cstheme="minorHAnsi"/>
          <w:sz w:val="22"/>
          <w:szCs w:val="22"/>
        </w:rPr>
      </w:pPr>
    </w:p>
    <w:p w14:paraId="15EDA7E3" w14:textId="7B60B807" w:rsidR="00A45AA5" w:rsidRDefault="00C218BB" w:rsidP="00415401">
      <w:pPr>
        <w:rPr>
          <w:rFonts w:cstheme="minorHAnsi"/>
          <w:sz w:val="22"/>
          <w:szCs w:val="22"/>
        </w:rPr>
      </w:pPr>
      <w:r>
        <w:rPr>
          <w:rFonts w:cstheme="minorHAnsi"/>
          <w:sz w:val="22"/>
          <w:szCs w:val="22"/>
        </w:rPr>
        <w:t>Additional Tribal Public Health Resources</w:t>
      </w:r>
      <w:r w:rsidR="00D2197D">
        <w:rPr>
          <w:rFonts w:cstheme="minorHAnsi"/>
          <w:sz w:val="22"/>
          <w:szCs w:val="22"/>
        </w:rPr>
        <w:t xml:space="preserve"> – Background and the Legal Framework for Improvement Policies (the “yes” behind the </w:t>
      </w:r>
      <w:r w:rsidR="005C4B91">
        <w:rPr>
          <w:rFonts w:cstheme="minorHAnsi"/>
          <w:sz w:val="22"/>
          <w:szCs w:val="22"/>
        </w:rPr>
        <w:t xml:space="preserve">technical, </w:t>
      </w:r>
      <w:r w:rsidR="00D2197D">
        <w:rPr>
          <w:rFonts w:cstheme="minorHAnsi"/>
          <w:sz w:val="22"/>
          <w:szCs w:val="22"/>
        </w:rPr>
        <w:t>“Could we?”</w:t>
      </w:r>
      <w:r w:rsidR="005C4B91">
        <w:rPr>
          <w:rFonts w:cstheme="minorHAnsi"/>
          <w:sz w:val="22"/>
          <w:szCs w:val="22"/>
        </w:rPr>
        <w:t>,</w:t>
      </w:r>
      <w:r w:rsidR="00D2197D">
        <w:rPr>
          <w:rFonts w:cstheme="minorHAnsi"/>
          <w:sz w:val="22"/>
          <w:szCs w:val="22"/>
        </w:rPr>
        <w:t xml:space="preserve"> of the problem definition.)</w:t>
      </w:r>
    </w:p>
    <w:p w14:paraId="1C1D5DF2" w14:textId="2DA9CB8E" w:rsidR="00C218BB" w:rsidRDefault="00C218BB" w:rsidP="00415401">
      <w:pPr>
        <w:rPr>
          <w:rFonts w:cstheme="minorHAnsi"/>
          <w:sz w:val="22"/>
          <w:szCs w:val="22"/>
        </w:rPr>
      </w:pPr>
    </w:p>
    <w:p w14:paraId="65F2DABA" w14:textId="564C58A2" w:rsidR="00C218BB" w:rsidRPr="00697A0F" w:rsidRDefault="00C218BB" w:rsidP="00697A0F">
      <w:pPr>
        <w:pStyle w:val="ListParagraph"/>
        <w:numPr>
          <w:ilvl w:val="0"/>
          <w:numId w:val="3"/>
        </w:numPr>
        <w:rPr>
          <w:rFonts w:cstheme="minorHAnsi"/>
          <w:sz w:val="22"/>
          <w:szCs w:val="22"/>
        </w:rPr>
      </w:pPr>
      <w:r w:rsidRPr="00697A0F">
        <w:rPr>
          <w:rFonts w:cstheme="minorHAnsi"/>
          <w:sz w:val="22"/>
          <w:szCs w:val="22"/>
        </w:rPr>
        <w:t xml:space="preserve">Indian Health Service, </w:t>
      </w:r>
      <w:hyperlink r:id="rId8" w:history="1">
        <w:r w:rsidRPr="00697A0F">
          <w:rPr>
            <w:rStyle w:val="Hyperlink"/>
            <w:rFonts w:cstheme="minorHAnsi"/>
            <w:sz w:val="22"/>
            <w:szCs w:val="22"/>
          </w:rPr>
          <w:t>www.ihs.gov</w:t>
        </w:r>
      </w:hyperlink>
    </w:p>
    <w:p w14:paraId="26F1223C" w14:textId="693C2C18" w:rsidR="00C218BB" w:rsidRPr="00697A0F" w:rsidRDefault="00C218BB" w:rsidP="00697A0F">
      <w:pPr>
        <w:pStyle w:val="ListParagraph"/>
        <w:numPr>
          <w:ilvl w:val="0"/>
          <w:numId w:val="3"/>
        </w:numPr>
        <w:rPr>
          <w:rFonts w:cstheme="minorHAnsi"/>
          <w:sz w:val="22"/>
          <w:szCs w:val="22"/>
        </w:rPr>
      </w:pPr>
      <w:r w:rsidRPr="00697A0F">
        <w:rPr>
          <w:rFonts w:cstheme="minorHAnsi"/>
          <w:sz w:val="22"/>
          <w:szCs w:val="22"/>
        </w:rPr>
        <w:t xml:space="preserve">National Indian Health Board, </w:t>
      </w:r>
      <w:hyperlink r:id="rId9" w:history="1">
        <w:r w:rsidRPr="00697A0F">
          <w:rPr>
            <w:rStyle w:val="Hyperlink"/>
            <w:rFonts w:cstheme="minorHAnsi"/>
            <w:sz w:val="22"/>
            <w:szCs w:val="22"/>
          </w:rPr>
          <w:t>www.nihb.org</w:t>
        </w:r>
      </w:hyperlink>
    </w:p>
    <w:p w14:paraId="43624387" w14:textId="2623E669" w:rsidR="00C218BB" w:rsidRPr="00697A0F" w:rsidRDefault="00C218BB" w:rsidP="00697A0F">
      <w:pPr>
        <w:pStyle w:val="ListParagraph"/>
        <w:numPr>
          <w:ilvl w:val="0"/>
          <w:numId w:val="3"/>
        </w:numPr>
        <w:rPr>
          <w:rFonts w:cstheme="minorHAnsi"/>
          <w:sz w:val="22"/>
          <w:szCs w:val="22"/>
        </w:rPr>
      </w:pPr>
      <w:r w:rsidRPr="00697A0F">
        <w:rPr>
          <w:rFonts w:cstheme="minorHAnsi"/>
          <w:sz w:val="22"/>
          <w:szCs w:val="22"/>
        </w:rPr>
        <w:t xml:space="preserve">Public Health Accreditation Board, </w:t>
      </w:r>
      <w:hyperlink r:id="rId10" w:history="1">
        <w:r w:rsidRPr="00697A0F">
          <w:rPr>
            <w:rStyle w:val="Hyperlink"/>
            <w:rFonts w:cstheme="minorHAnsi"/>
            <w:sz w:val="22"/>
            <w:szCs w:val="22"/>
          </w:rPr>
          <w:t>www.phab.org</w:t>
        </w:r>
      </w:hyperlink>
    </w:p>
    <w:p w14:paraId="794A00AA" w14:textId="23E1783B" w:rsidR="00C218BB" w:rsidRPr="00D2197D" w:rsidRDefault="00C218BB" w:rsidP="00697A0F">
      <w:pPr>
        <w:pStyle w:val="ListParagraph"/>
        <w:numPr>
          <w:ilvl w:val="0"/>
          <w:numId w:val="3"/>
        </w:numPr>
        <w:rPr>
          <w:rStyle w:val="Hyperlink"/>
          <w:rFonts w:cstheme="minorHAnsi"/>
          <w:color w:val="auto"/>
          <w:sz w:val="22"/>
          <w:szCs w:val="22"/>
          <w:u w:val="none"/>
        </w:rPr>
      </w:pPr>
      <w:r w:rsidRPr="00697A0F">
        <w:rPr>
          <w:rFonts w:cstheme="minorHAnsi"/>
          <w:sz w:val="22"/>
          <w:szCs w:val="22"/>
        </w:rPr>
        <w:t xml:space="preserve">Tribal Epidemiology Centers, </w:t>
      </w:r>
      <w:hyperlink r:id="rId11" w:history="1">
        <w:r w:rsidR="00697A0F" w:rsidRPr="00697A0F">
          <w:rPr>
            <w:rStyle w:val="Hyperlink"/>
            <w:rFonts w:cstheme="minorHAnsi"/>
            <w:sz w:val="22"/>
            <w:szCs w:val="22"/>
          </w:rPr>
          <w:t>https://tribalepicenters.org</w:t>
        </w:r>
      </w:hyperlink>
    </w:p>
    <w:p w14:paraId="1BCE27B5" w14:textId="4880D157" w:rsidR="00D2197D" w:rsidRDefault="00D2197D" w:rsidP="00697A0F">
      <w:pPr>
        <w:pStyle w:val="ListParagraph"/>
        <w:numPr>
          <w:ilvl w:val="0"/>
          <w:numId w:val="3"/>
        </w:numPr>
        <w:rPr>
          <w:rFonts w:cstheme="minorHAnsi"/>
          <w:sz w:val="22"/>
          <w:szCs w:val="22"/>
        </w:rPr>
      </w:pPr>
      <w:r>
        <w:rPr>
          <w:rFonts w:cstheme="minorHAnsi"/>
          <w:sz w:val="22"/>
          <w:szCs w:val="22"/>
        </w:rPr>
        <w:t>P.L. 93-638, the Indian Self-Determination and Education Assistance Act (ISDEAA)</w:t>
      </w:r>
      <w:r w:rsidR="00127F9A">
        <w:rPr>
          <w:rFonts w:cstheme="minorHAnsi"/>
          <w:sz w:val="22"/>
          <w:szCs w:val="22"/>
        </w:rPr>
        <w:t>. Describes the mechanisms, methods, and opportunities for Tribal self-determination and governance of IHS programs, certain Department of Interior Bureaus (Indian Affairs programs, etc.), and the rule for the Secretary of U.S. DHHS to consult with Tribes and determine the feasibility for operating and managing other U.S. DHHS programs.</w:t>
      </w:r>
      <w:r w:rsidR="00C4502B">
        <w:rPr>
          <w:rFonts w:cstheme="minorHAnsi"/>
          <w:sz w:val="22"/>
          <w:szCs w:val="22"/>
        </w:rPr>
        <w:t xml:space="preserve">  </w:t>
      </w:r>
    </w:p>
    <w:p w14:paraId="7E68685B" w14:textId="15ABB334" w:rsidR="00D2197D" w:rsidRPr="00F53C47" w:rsidRDefault="00D2197D" w:rsidP="00F53C47">
      <w:pPr>
        <w:pStyle w:val="ListParagraph"/>
        <w:numPr>
          <w:ilvl w:val="0"/>
          <w:numId w:val="3"/>
        </w:numPr>
        <w:rPr>
          <w:rFonts w:cstheme="minorHAnsi"/>
          <w:sz w:val="22"/>
          <w:szCs w:val="22"/>
        </w:rPr>
      </w:pPr>
      <w:r w:rsidRPr="00C4502B">
        <w:rPr>
          <w:rFonts w:cstheme="minorHAnsi"/>
          <w:sz w:val="22"/>
          <w:szCs w:val="22"/>
        </w:rPr>
        <w:t xml:space="preserve">P.L. </w:t>
      </w:r>
      <w:r w:rsidR="00867DC4" w:rsidRPr="00C4502B">
        <w:rPr>
          <w:rFonts w:cstheme="minorHAnsi"/>
          <w:sz w:val="22"/>
          <w:szCs w:val="22"/>
        </w:rPr>
        <w:t>111-148</w:t>
      </w:r>
      <w:r w:rsidR="00C4502B" w:rsidRPr="00C4502B">
        <w:rPr>
          <w:rFonts w:cstheme="minorHAnsi"/>
          <w:sz w:val="22"/>
          <w:szCs w:val="22"/>
        </w:rPr>
        <w:t xml:space="preserve">, the </w:t>
      </w:r>
      <w:r w:rsidR="00867DC4" w:rsidRPr="00C4502B">
        <w:rPr>
          <w:rFonts w:cstheme="minorHAnsi"/>
          <w:sz w:val="22"/>
          <w:szCs w:val="22"/>
        </w:rPr>
        <w:t xml:space="preserve">Patient Protection and Affordable Care Act (ACA). The law reauthorized the Indian Health Care Improvement Act (IHCIA). IHCIA authorizes many programs and services provided by the </w:t>
      </w:r>
      <w:r w:rsidR="00C4502B" w:rsidRPr="00C4502B">
        <w:rPr>
          <w:rFonts w:cstheme="minorHAnsi"/>
          <w:sz w:val="22"/>
          <w:szCs w:val="22"/>
        </w:rPr>
        <w:t>IHS</w:t>
      </w:r>
      <w:r w:rsidR="00867DC4" w:rsidRPr="00C4502B">
        <w:rPr>
          <w:rFonts w:cstheme="minorHAnsi"/>
          <w:sz w:val="22"/>
          <w:szCs w:val="22"/>
        </w:rPr>
        <w:t>, it</w:t>
      </w:r>
      <w:r w:rsidR="00C4502B" w:rsidRPr="00C4502B">
        <w:rPr>
          <w:rFonts w:cstheme="minorHAnsi"/>
          <w:sz w:val="22"/>
          <w:szCs w:val="22"/>
        </w:rPr>
        <w:t xml:space="preserve"> </w:t>
      </w:r>
      <w:r w:rsidR="00867DC4" w:rsidRPr="00C4502B">
        <w:rPr>
          <w:rFonts w:cstheme="minorHAnsi"/>
          <w:sz w:val="22"/>
          <w:szCs w:val="22"/>
        </w:rPr>
        <w:t>sets out the national policy for health services administered to Indians, and it states the federal</w:t>
      </w:r>
      <w:r w:rsidR="00C4502B" w:rsidRPr="00C4502B">
        <w:rPr>
          <w:rFonts w:cstheme="minorHAnsi"/>
          <w:sz w:val="22"/>
          <w:szCs w:val="22"/>
        </w:rPr>
        <w:t xml:space="preserve"> </w:t>
      </w:r>
      <w:r w:rsidR="00867DC4" w:rsidRPr="00C4502B">
        <w:rPr>
          <w:rFonts w:cstheme="minorHAnsi"/>
          <w:sz w:val="22"/>
          <w:szCs w:val="22"/>
        </w:rPr>
        <w:t>goal to ensure the highest possible health status for Indians, including urban Indian</w:t>
      </w:r>
      <w:r w:rsidR="00C4502B" w:rsidRPr="00C4502B">
        <w:rPr>
          <w:rFonts w:cstheme="minorHAnsi"/>
          <w:sz w:val="22"/>
          <w:szCs w:val="22"/>
        </w:rPr>
        <w:t>s. In addition,</w:t>
      </w:r>
      <w:r w:rsidR="00C4502B">
        <w:rPr>
          <w:rFonts w:cstheme="minorHAnsi"/>
          <w:sz w:val="22"/>
          <w:szCs w:val="22"/>
        </w:rPr>
        <w:t xml:space="preserve"> </w:t>
      </w:r>
      <w:r w:rsidR="00C4502B" w:rsidRPr="00C4502B">
        <w:rPr>
          <w:rFonts w:cstheme="minorHAnsi"/>
          <w:sz w:val="22"/>
          <w:szCs w:val="22"/>
        </w:rPr>
        <w:t xml:space="preserve">it authorizes direct collections from Medicare, Medicaid, and other third-party insurers. </w:t>
      </w:r>
      <w:r w:rsidR="00F53C47">
        <w:rPr>
          <w:rFonts w:cstheme="minorHAnsi"/>
          <w:sz w:val="22"/>
          <w:szCs w:val="22"/>
        </w:rPr>
        <w:t xml:space="preserve"> </w:t>
      </w:r>
      <w:r w:rsidR="00C4502B" w:rsidRPr="00C4502B">
        <w:rPr>
          <w:rFonts w:cstheme="minorHAnsi"/>
          <w:sz w:val="22"/>
          <w:szCs w:val="22"/>
        </w:rPr>
        <w:t xml:space="preserve">PPACA </w:t>
      </w:r>
      <w:r w:rsidR="002305A8">
        <w:rPr>
          <w:rFonts w:cstheme="minorHAnsi"/>
          <w:sz w:val="22"/>
          <w:szCs w:val="22"/>
        </w:rPr>
        <w:t>extends</w:t>
      </w:r>
      <w:r w:rsidR="00C4502B" w:rsidRPr="00C4502B">
        <w:rPr>
          <w:rFonts w:cstheme="minorHAnsi"/>
          <w:sz w:val="22"/>
          <w:szCs w:val="22"/>
        </w:rPr>
        <w:t xml:space="preserve"> the authorizations of appropriations for IHCIA programs indefinitely. It will</w:t>
      </w:r>
      <w:r w:rsidR="00F53C47">
        <w:rPr>
          <w:rFonts w:cstheme="minorHAnsi"/>
          <w:sz w:val="22"/>
          <w:szCs w:val="22"/>
        </w:rPr>
        <w:t xml:space="preserve"> </w:t>
      </w:r>
      <w:r w:rsidR="00C4502B" w:rsidRPr="00F53C47">
        <w:rPr>
          <w:rFonts w:cstheme="minorHAnsi"/>
          <w:sz w:val="22"/>
          <w:szCs w:val="22"/>
        </w:rPr>
        <w:t>also permit tribal organizations (TOs) and urban Indian organizations (UIOs) to apply for contract</w:t>
      </w:r>
      <w:r w:rsidR="00F53C47">
        <w:rPr>
          <w:rFonts w:cstheme="minorHAnsi"/>
          <w:sz w:val="22"/>
          <w:szCs w:val="22"/>
        </w:rPr>
        <w:t xml:space="preserve"> </w:t>
      </w:r>
      <w:r w:rsidR="00C4502B" w:rsidRPr="00F53C47">
        <w:rPr>
          <w:rFonts w:cstheme="minorHAnsi"/>
          <w:sz w:val="22"/>
          <w:szCs w:val="22"/>
        </w:rPr>
        <w:t>and grant programs for which they were not previously eligible. The law also expands the mental</w:t>
      </w:r>
      <w:r w:rsidR="00F53C47">
        <w:rPr>
          <w:rFonts w:cstheme="minorHAnsi"/>
          <w:sz w:val="22"/>
          <w:szCs w:val="22"/>
        </w:rPr>
        <w:t xml:space="preserve"> </w:t>
      </w:r>
      <w:r w:rsidR="00C4502B" w:rsidRPr="00F53C47">
        <w:rPr>
          <w:rFonts w:cstheme="minorHAnsi"/>
          <w:sz w:val="22"/>
          <w:szCs w:val="22"/>
        </w:rPr>
        <w:t>health services authorized under IHCIA to create comprehensive behavioral health and treatment</w:t>
      </w:r>
      <w:r w:rsidR="00F53C47">
        <w:rPr>
          <w:rFonts w:cstheme="minorHAnsi"/>
          <w:sz w:val="22"/>
          <w:szCs w:val="22"/>
        </w:rPr>
        <w:t xml:space="preserve"> </w:t>
      </w:r>
      <w:r w:rsidR="00C4502B" w:rsidRPr="00F53C47">
        <w:rPr>
          <w:rFonts w:cstheme="minorHAnsi"/>
          <w:sz w:val="22"/>
          <w:szCs w:val="22"/>
        </w:rPr>
        <w:t>programs. In addition, it requires IHS to establish new programs related to youth suicide</w:t>
      </w:r>
      <w:r w:rsidR="00F53C47">
        <w:rPr>
          <w:rFonts w:cstheme="minorHAnsi"/>
          <w:sz w:val="22"/>
          <w:szCs w:val="22"/>
        </w:rPr>
        <w:t xml:space="preserve"> </w:t>
      </w:r>
      <w:r w:rsidR="00C4502B" w:rsidRPr="00F53C47">
        <w:rPr>
          <w:rFonts w:cstheme="minorHAnsi"/>
          <w:sz w:val="22"/>
          <w:szCs w:val="22"/>
        </w:rPr>
        <w:t>prevention and requires demonstration projects to construct modular and mobile health facilities</w:t>
      </w:r>
      <w:r w:rsidR="00F53C47">
        <w:rPr>
          <w:rFonts w:cstheme="minorHAnsi"/>
          <w:sz w:val="22"/>
          <w:szCs w:val="22"/>
        </w:rPr>
        <w:t xml:space="preserve"> </w:t>
      </w:r>
      <w:r w:rsidR="0081333E" w:rsidRPr="00F53C47">
        <w:rPr>
          <w:rFonts w:cstheme="minorHAnsi"/>
          <w:sz w:val="22"/>
          <w:szCs w:val="22"/>
        </w:rPr>
        <w:t>to</w:t>
      </w:r>
      <w:r w:rsidR="00C4502B" w:rsidRPr="00F53C47">
        <w:rPr>
          <w:rFonts w:cstheme="minorHAnsi"/>
          <w:sz w:val="22"/>
          <w:szCs w:val="22"/>
        </w:rPr>
        <w:t xml:space="preserve"> expand health services available through IHS, Tribes, and T</w:t>
      </w:r>
      <w:r w:rsidR="00F53C47">
        <w:rPr>
          <w:rFonts w:cstheme="minorHAnsi"/>
          <w:sz w:val="22"/>
          <w:szCs w:val="22"/>
        </w:rPr>
        <w:t xml:space="preserve">ribal </w:t>
      </w:r>
      <w:r w:rsidR="00C4502B" w:rsidRPr="00F53C47">
        <w:rPr>
          <w:rFonts w:cstheme="minorHAnsi"/>
          <w:sz w:val="22"/>
          <w:szCs w:val="22"/>
        </w:rPr>
        <w:t>O</w:t>
      </w:r>
      <w:r w:rsidR="00F53C47">
        <w:rPr>
          <w:rFonts w:cstheme="minorHAnsi"/>
          <w:sz w:val="22"/>
          <w:szCs w:val="22"/>
        </w:rPr>
        <w:t>rganization</w:t>
      </w:r>
      <w:r w:rsidR="00C4502B" w:rsidRPr="00F53C47">
        <w:rPr>
          <w:rFonts w:cstheme="minorHAnsi"/>
          <w:sz w:val="22"/>
          <w:szCs w:val="22"/>
        </w:rPr>
        <w:t>s.</w:t>
      </w:r>
      <w:r w:rsidR="00867DC4" w:rsidRPr="00F53C47">
        <w:rPr>
          <w:rFonts w:cstheme="minorHAnsi"/>
          <w:sz w:val="22"/>
          <w:szCs w:val="22"/>
        </w:rPr>
        <w:t xml:space="preserve"> </w:t>
      </w:r>
    </w:p>
    <w:p w14:paraId="40510F15" w14:textId="5DDA8678" w:rsidR="00697A0F" w:rsidRPr="00697A0F" w:rsidRDefault="00697A0F" w:rsidP="00697A0F">
      <w:pPr>
        <w:pStyle w:val="ListParagraph"/>
        <w:numPr>
          <w:ilvl w:val="0"/>
          <w:numId w:val="3"/>
        </w:numPr>
        <w:rPr>
          <w:rFonts w:cstheme="minorHAnsi"/>
          <w:sz w:val="22"/>
          <w:szCs w:val="22"/>
        </w:rPr>
      </w:pPr>
      <w:r w:rsidRPr="00697A0F">
        <w:rPr>
          <w:rFonts w:cstheme="minorHAnsi"/>
          <w:sz w:val="22"/>
          <w:szCs w:val="22"/>
        </w:rPr>
        <w:t xml:space="preserve">Celeste L. Davis, </w:t>
      </w:r>
      <w:r w:rsidR="00C039FE">
        <w:rPr>
          <w:rFonts w:cstheme="minorHAnsi"/>
          <w:sz w:val="22"/>
          <w:szCs w:val="22"/>
        </w:rPr>
        <w:t xml:space="preserve">Citizen of the Chickasaw Nation, career working </w:t>
      </w:r>
      <w:r w:rsidR="005C4B91">
        <w:rPr>
          <w:rFonts w:cstheme="minorHAnsi"/>
          <w:sz w:val="22"/>
          <w:szCs w:val="22"/>
        </w:rPr>
        <w:t>with</w:t>
      </w:r>
      <w:r w:rsidR="00C039FE">
        <w:rPr>
          <w:rFonts w:cstheme="minorHAnsi"/>
          <w:sz w:val="22"/>
          <w:szCs w:val="22"/>
        </w:rPr>
        <w:t xml:space="preserve"> Tribal </w:t>
      </w:r>
      <w:r w:rsidR="006A2535">
        <w:rPr>
          <w:rFonts w:cstheme="minorHAnsi"/>
          <w:sz w:val="22"/>
          <w:szCs w:val="22"/>
        </w:rPr>
        <w:t xml:space="preserve">organizations and IHS, </w:t>
      </w:r>
      <w:r w:rsidRPr="00697A0F">
        <w:rPr>
          <w:rFonts w:cstheme="minorHAnsi"/>
          <w:sz w:val="22"/>
          <w:szCs w:val="22"/>
        </w:rPr>
        <w:t>your friend and fellow student</w:t>
      </w:r>
    </w:p>
    <w:p w14:paraId="7D07785F" w14:textId="77777777" w:rsidR="00C218BB" w:rsidRPr="00A45AA5" w:rsidRDefault="00C218BB" w:rsidP="00415401">
      <w:pPr>
        <w:rPr>
          <w:rFonts w:cstheme="minorHAnsi"/>
          <w:sz w:val="22"/>
          <w:szCs w:val="22"/>
        </w:rPr>
      </w:pPr>
    </w:p>
    <w:sectPr w:rsidR="00C218BB" w:rsidRPr="00A45AA5" w:rsidSect="008A0BB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4D640" w14:textId="77777777" w:rsidR="008950FE" w:rsidRDefault="008950FE" w:rsidP="00697A0F">
      <w:r>
        <w:separator/>
      </w:r>
    </w:p>
  </w:endnote>
  <w:endnote w:type="continuationSeparator" w:id="0">
    <w:p w14:paraId="31CC17DC" w14:textId="77777777" w:rsidR="008950FE" w:rsidRDefault="008950FE" w:rsidP="0069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2609B" w14:textId="77777777" w:rsidR="008950FE" w:rsidRDefault="008950FE" w:rsidP="00697A0F">
      <w:r>
        <w:separator/>
      </w:r>
    </w:p>
  </w:footnote>
  <w:footnote w:type="continuationSeparator" w:id="0">
    <w:p w14:paraId="49860145" w14:textId="77777777" w:rsidR="008950FE" w:rsidRDefault="008950FE" w:rsidP="00697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5F091" w14:textId="41CF2C98" w:rsidR="00697A0F" w:rsidRDefault="00697A0F" w:rsidP="00697A0F">
    <w:pPr>
      <w:pStyle w:val="Header"/>
      <w:jc w:val="right"/>
      <w:rPr>
        <w:sz w:val="20"/>
        <w:szCs w:val="20"/>
      </w:rPr>
    </w:pPr>
    <w:r>
      <w:rPr>
        <w:sz w:val="20"/>
        <w:szCs w:val="20"/>
      </w:rPr>
      <w:t>Celeste L. Davis</w:t>
    </w:r>
  </w:p>
  <w:p w14:paraId="43EEAB4B" w14:textId="7F103129" w:rsidR="00697A0F" w:rsidRPr="00697A0F" w:rsidRDefault="00697A0F" w:rsidP="00697A0F">
    <w:pPr>
      <w:pStyle w:val="Header"/>
      <w:jc w:val="right"/>
      <w:rPr>
        <w:sz w:val="20"/>
        <w:szCs w:val="20"/>
      </w:rPr>
    </w:pPr>
    <w:r>
      <w:rPr>
        <w:sz w:val="20"/>
        <w:szCs w:val="20"/>
      </w:rPr>
      <w:t>HSMP 675 – SPR 2019.POLICY ISSUE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00CD1"/>
    <w:multiLevelType w:val="hybridMultilevel"/>
    <w:tmpl w:val="55E0E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884769"/>
    <w:multiLevelType w:val="hybridMultilevel"/>
    <w:tmpl w:val="54BE5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F7383"/>
    <w:multiLevelType w:val="hybridMultilevel"/>
    <w:tmpl w:val="8C44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01"/>
    <w:rsid w:val="00007FFA"/>
    <w:rsid w:val="0001564D"/>
    <w:rsid w:val="00040A84"/>
    <w:rsid w:val="0009671D"/>
    <w:rsid w:val="000E433D"/>
    <w:rsid w:val="00127F9A"/>
    <w:rsid w:val="001A1CA6"/>
    <w:rsid w:val="001E4458"/>
    <w:rsid w:val="002305A8"/>
    <w:rsid w:val="00284A04"/>
    <w:rsid w:val="002D09A1"/>
    <w:rsid w:val="00404FE4"/>
    <w:rsid w:val="00415401"/>
    <w:rsid w:val="004552E1"/>
    <w:rsid w:val="0047160E"/>
    <w:rsid w:val="005A2051"/>
    <w:rsid w:val="005C4B91"/>
    <w:rsid w:val="00606428"/>
    <w:rsid w:val="006120A1"/>
    <w:rsid w:val="00614752"/>
    <w:rsid w:val="00625308"/>
    <w:rsid w:val="00695ED6"/>
    <w:rsid w:val="00697A0F"/>
    <w:rsid w:val="006A2535"/>
    <w:rsid w:val="006F1F7E"/>
    <w:rsid w:val="00705938"/>
    <w:rsid w:val="00746E13"/>
    <w:rsid w:val="007A0D27"/>
    <w:rsid w:val="007A5F81"/>
    <w:rsid w:val="0081333E"/>
    <w:rsid w:val="008518D5"/>
    <w:rsid w:val="00865739"/>
    <w:rsid w:val="00867DC4"/>
    <w:rsid w:val="008950FE"/>
    <w:rsid w:val="008A0BBD"/>
    <w:rsid w:val="00917628"/>
    <w:rsid w:val="00930A10"/>
    <w:rsid w:val="009A502D"/>
    <w:rsid w:val="00A02E91"/>
    <w:rsid w:val="00A30FB7"/>
    <w:rsid w:val="00A45AA5"/>
    <w:rsid w:val="00AB7228"/>
    <w:rsid w:val="00AE35ED"/>
    <w:rsid w:val="00B23A8F"/>
    <w:rsid w:val="00B62FF4"/>
    <w:rsid w:val="00B95124"/>
    <w:rsid w:val="00BD1F28"/>
    <w:rsid w:val="00C039FE"/>
    <w:rsid w:val="00C11B66"/>
    <w:rsid w:val="00C218BB"/>
    <w:rsid w:val="00C4502B"/>
    <w:rsid w:val="00C655C8"/>
    <w:rsid w:val="00C82C3B"/>
    <w:rsid w:val="00D10E26"/>
    <w:rsid w:val="00D2197D"/>
    <w:rsid w:val="00D3600A"/>
    <w:rsid w:val="00DD2942"/>
    <w:rsid w:val="00DF17E7"/>
    <w:rsid w:val="00EF04A1"/>
    <w:rsid w:val="00F53C47"/>
    <w:rsid w:val="00F5775F"/>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03240"/>
  <w14:defaultImageDpi w14:val="32767"/>
  <w15:chartTrackingRefBased/>
  <w15:docId w15:val="{4102F0A6-26C2-B947-B0A0-719A8B78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739"/>
    <w:rPr>
      <w:color w:val="0563C1" w:themeColor="hyperlink"/>
      <w:u w:val="single"/>
    </w:rPr>
  </w:style>
  <w:style w:type="paragraph" w:styleId="ListParagraph">
    <w:name w:val="List Paragraph"/>
    <w:basedOn w:val="Normal"/>
    <w:uiPriority w:val="34"/>
    <w:qFormat/>
    <w:rsid w:val="00B23A8F"/>
    <w:pPr>
      <w:ind w:left="720"/>
      <w:contextualSpacing/>
    </w:pPr>
  </w:style>
  <w:style w:type="character" w:styleId="UnresolvedMention">
    <w:name w:val="Unresolved Mention"/>
    <w:basedOn w:val="DefaultParagraphFont"/>
    <w:uiPriority w:val="99"/>
    <w:rsid w:val="00C218BB"/>
    <w:rPr>
      <w:color w:val="605E5C"/>
      <w:shd w:val="clear" w:color="auto" w:fill="E1DFDD"/>
    </w:rPr>
  </w:style>
  <w:style w:type="paragraph" w:styleId="Header">
    <w:name w:val="header"/>
    <w:basedOn w:val="Normal"/>
    <w:link w:val="HeaderChar"/>
    <w:uiPriority w:val="99"/>
    <w:unhideWhenUsed/>
    <w:rsid w:val="00697A0F"/>
    <w:pPr>
      <w:tabs>
        <w:tab w:val="center" w:pos="4680"/>
        <w:tab w:val="right" w:pos="9360"/>
      </w:tabs>
    </w:pPr>
  </w:style>
  <w:style w:type="character" w:customStyle="1" w:styleId="HeaderChar">
    <w:name w:val="Header Char"/>
    <w:basedOn w:val="DefaultParagraphFont"/>
    <w:link w:val="Header"/>
    <w:uiPriority w:val="99"/>
    <w:rsid w:val="00697A0F"/>
  </w:style>
  <w:style w:type="paragraph" w:styleId="Footer">
    <w:name w:val="footer"/>
    <w:basedOn w:val="Normal"/>
    <w:link w:val="FooterChar"/>
    <w:uiPriority w:val="99"/>
    <w:unhideWhenUsed/>
    <w:rsid w:val="00697A0F"/>
    <w:pPr>
      <w:tabs>
        <w:tab w:val="center" w:pos="4680"/>
        <w:tab w:val="right" w:pos="9360"/>
      </w:tabs>
    </w:pPr>
  </w:style>
  <w:style w:type="character" w:customStyle="1" w:styleId="FooterChar">
    <w:name w:val="Footer Char"/>
    <w:basedOn w:val="DefaultParagraphFont"/>
    <w:link w:val="Footer"/>
    <w:uiPriority w:val="99"/>
    <w:rsid w:val="00697A0F"/>
  </w:style>
  <w:style w:type="character" w:styleId="Strong">
    <w:name w:val="Strong"/>
    <w:basedOn w:val="DefaultParagraphFont"/>
    <w:uiPriority w:val="22"/>
    <w:qFormat/>
    <w:rsid w:val="006147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77621">
      <w:bodyDiv w:val="1"/>
      <w:marLeft w:val="0"/>
      <w:marRight w:val="0"/>
      <w:marTop w:val="0"/>
      <w:marBottom w:val="0"/>
      <w:divBdr>
        <w:top w:val="none" w:sz="0" w:space="0" w:color="auto"/>
        <w:left w:val="none" w:sz="0" w:space="0" w:color="auto"/>
        <w:bottom w:val="none" w:sz="0" w:space="0" w:color="auto"/>
        <w:right w:val="none" w:sz="0" w:space="0" w:color="auto"/>
      </w:divBdr>
    </w:div>
    <w:div w:id="802695412">
      <w:bodyDiv w:val="1"/>
      <w:marLeft w:val="0"/>
      <w:marRight w:val="0"/>
      <w:marTop w:val="0"/>
      <w:marBottom w:val="0"/>
      <w:divBdr>
        <w:top w:val="none" w:sz="0" w:space="0" w:color="auto"/>
        <w:left w:val="none" w:sz="0" w:space="0" w:color="auto"/>
        <w:bottom w:val="none" w:sz="0" w:space="0" w:color="auto"/>
        <w:right w:val="none" w:sz="0" w:space="0" w:color="auto"/>
      </w:divBdr>
    </w:div>
    <w:div w:id="900218674">
      <w:bodyDiv w:val="1"/>
      <w:marLeft w:val="0"/>
      <w:marRight w:val="0"/>
      <w:marTop w:val="0"/>
      <w:marBottom w:val="0"/>
      <w:divBdr>
        <w:top w:val="none" w:sz="0" w:space="0" w:color="auto"/>
        <w:left w:val="none" w:sz="0" w:space="0" w:color="auto"/>
        <w:bottom w:val="none" w:sz="0" w:space="0" w:color="auto"/>
        <w:right w:val="none" w:sz="0" w:space="0" w:color="auto"/>
      </w:divBdr>
    </w:div>
    <w:div w:id="945501488">
      <w:bodyDiv w:val="1"/>
      <w:marLeft w:val="0"/>
      <w:marRight w:val="0"/>
      <w:marTop w:val="0"/>
      <w:marBottom w:val="0"/>
      <w:divBdr>
        <w:top w:val="none" w:sz="0" w:space="0" w:color="auto"/>
        <w:left w:val="none" w:sz="0" w:space="0" w:color="auto"/>
        <w:bottom w:val="none" w:sz="0" w:space="0" w:color="auto"/>
        <w:right w:val="none" w:sz="0" w:space="0" w:color="auto"/>
      </w:divBdr>
    </w:div>
    <w:div w:id="982735698">
      <w:bodyDiv w:val="1"/>
      <w:marLeft w:val="0"/>
      <w:marRight w:val="0"/>
      <w:marTop w:val="0"/>
      <w:marBottom w:val="0"/>
      <w:divBdr>
        <w:top w:val="none" w:sz="0" w:space="0" w:color="auto"/>
        <w:left w:val="none" w:sz="0" w:space="0" w:color="auto"/>
        <w:bottom w:val="none" w:sz="0" w:space="0" w:color="auto"/>
        <w:right w:val="none" w:sz="0" w:space="0" w:color="auto"/>
      </w:divBdr>
    </w:div>
    <w:div w:id="1312172419">
      <w:bodyDiv w:val="1"/>
      <w:marLeft w:val="0"/>
      <w:marRight w:val="0"/>
      <w:marTop w:val="0"/>
      <w:marBottom w:val="0"/>
      <w:divBdr>
        <w:top w:val="none" w:sz="0" w:space="0" w:color="auto"/>
        <w:left w:val="none" w:sz="0" w:space="0" w:color="auto"/>
        <w:bottom w:val="none" w:sz="0" w:space="0" w:color="auto"/>
        <w:right w:val="none" w:sz="0" w:space="0" w:color="auto"/>
      </w:divBdr>
    </w:div>
    <w:div w:id="213269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ibalepicenters.org" TargetMode="External"/><Relationship Id="rId5" Type="http://schemas.openxmlformats.org/officeDocument/2006/relationships/webSettings" Target="webSettings.xml"/><Relationship Id="rId10" Type="http://schemas.openxmlformats.org/officeDocument/2006/relationships/hyperlink" Target="http://www.phab.org" TargetMode="External"/><Relationship Id="rId4" Type="http://schemas.openxmlformats.org/officeDocument/2006/relationships/settings" Target="settings.xml"/><Relationship Id="rId9" Type="http://schemas.openxmlformats.org/officeDocument/2006/relationships/hyperlink" Target="http://www.nihb.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2ADB5-8385-3542-98D8-E30B0B027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dc:creator>
  <cp:keywords/>
  <dc:description/>
  <cp:lastModifiedBy>Celeste</cp:lastModifiedBy>
  <cp:revision>7</cp:revision>
  <dcterms:created xsi:type="dcterms:W3CDTF">2019-04-24T16:39:00Z</dcterms:created>
  <dcterms:modified xsi:type="dcterms:W3CDTF">2019-04-25T03:07:00Z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http://www.zotero.org/styles/national-library-of-medicine</vt:lpwstr>
  </property>
  <property fmtid="{D5CDD505-2E9C-101B-9397-08002B2CF9AE}" pid="24" name="Mendeley Unique User Id_1">
    <vt:lpwstr>843e8bfc-fee1-3532-84a8-0ca15ab0be82</vt:lpwstr>
  </property>
</Properties>
</file>